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3FD3" w14:textId="77777777" w:rsidR="004946F9" w:rsidRDefault="00677C26">
      <w:pPr>
        <w:pStyle w:val="Textbody"/>
        <w:jc w:val="center"/>
      </w:pPr>
      <w:r>
        <w:rPr>
          <w:noProof/>
        </w:rPr>
        <w:drawing>
          <wp:inline distT="0" distB="0" distL="0" distR="0" wp14:anchorId="2CFB01B1" wp14:editId="347C9F8B">
            <wp:extent cx="685800" cy="847795"/>
            <wp:effectExtent l="0" t="0" r="0" b="945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7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C484B9B" w14:textId="77777777" w:rsidR="004946F9" w:rsidRDefault="004946F9">
      <w:pPr>
        <w:pStyle w:val="Textbody"/>
      </w:pPr>
    </w:p>
    <w:p w14:paraId="2C895DDD" w14:textId="77777777" w:rsidR="004946F9" w:rsidRDefault="00677C26">
      <w:pPr>
        <w:pStyle w:val="Textbody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14:paraId="2CE2B822" w14:textId="77777777" w:rsidR="004946F9" w:rsidRDefault="00677C26">
      <w:pPr>
        <w:pStyle w:val="Textbody"/>
        <w:jc w:val="center"/>
      </w:pPr>
      <w:r>
        <w:rPr>
          <w:b/>
          <w:sz w:val="32"/>
        </w:rPr>
        <w:t>КЕМЕРОВСКАЯ ОБЛАСТЬ</w:t>
      </w:r>
      <w:r>
        <w:t xml:space="preserve"> </w:t>
      </w:r>
      <w:r>
        <w:rPr>
          <w:b/>
          <w:sz w:val="32"/>
        </w:rPr>
        <w:t>- КУЗБАСС</w:t>
      </w:r>
    </w:p>
    <w:p w14:paraId="10BEC9D2" w14:textId="77777777" w:rsidR="004946F9" w:rsidRDefault="00677C26">
      <w:pPr>
        <w:pStyle w:val="Textbody"/>
        <w:jc w:val="center"/>
        <w:rPr>
          <w:b/>
          <w:sz w:val="32"/>
        </w:rPr>
      </w:pPr>
      <w:r>
        <w:rPr>
          <w:b/>
          <w:sz w:val="32"/>
        </w:rPr>
        <w:t>Топкинский муниципальный округ</w:t>
      </w:r>
    </w:p>
    <w:p w14:paraId="02512C20" w14:textId="77777777" w:rsidR="004946F9" w:rsidRDefault="00677C26">
      <w:pPr>
        <w:pStyle w:val="Textbody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7F1668E4" w14:textId="77777777" w:rsidR="004946F9" w:rsidRDefault="00677C26">
      <w:pPr>
        <w:pStyle w:val="Textbody"/>
        <w:jc w:val="center"/>
        <w:rPr>
          <w:b/>
          <w:sz w:val="32"/>
        </w:rPr>
      </w:pPr>
      <w:r>
        <w:rPr>
          <w:b/>
          <w:sz w:val="32"/>
        </w:rPr>
        <w:t>ТОПКИНСКОГО МУНИЦИПАЛЬНОГО ОКРУГА</w:t>
      </w:r>
    </w:p>
    <w:p w14:paraId="19C2E58C" w14:textId="77777777" w:rsidR="004946F9" w:rsidRDefault="00677C26">
      <w:pPr>
        <w:pStyle w:val="Textbody"/>
        <w:spacing w:after="283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4ECF9DC" w14:textId="77777777" w:rsidR="004946F9" w:rsidRDefault="00677C26">
      <w:pPr>
        <w:pStyle w:val="Textbody"/>
        <w:spacing w:after="283"/>
        <w:jc w:val="center"/>
      </w:pPr>
      <w:r>
        <w:rPr>
          <w:b/>
          <w:szCs w:val="28"/>
        </w:rPr>
        <w:t>от 11 марта 2025 года № 414-п</w:t>
      </w:r>
    </w:p>
    <w:p w14:paraId="723A4A21" w14:textId="77777777" w:rsidR="004946F9" w:rsidRDefault="00677C26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>г. Топки</w:t>
      </w:r>
    </w:p>
    <w:p w14:paraId="413AD2B1" w14:textId="080BDFC1" w:rsidR="004946F9" w:rsidRDefault="00677C26">
      <w:pPr>
        <w:pStyle w:val="Textbody"/>
        <w:spacing w:after="283"/>
        <w:jc w:val="center"/>
      </w:pPr>
      <w:r>
        <w:rPr>
          <w:b/>
          <w:szCs w:val="28"/>
        </w:rPr>
        <w:t>О создании комиссии и утверждении положения</w:t>
      </w:r>
      <w:r w:rsidR="00235226">
        <w:rPr>
          <w:b/>
          <w:szCs w:val="28"/>
        </w:rPr>
        <w:t xml:space="preserve"> о комиссии</w:t>
      </w:r>
      <w:r>
        <w:rPr>
          <w:b/>
          <w:szCs w:val="28"/>
        </w:rPr>
        <w:t xml:space="preserve">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</w:t>
      </w:r>
      <w:r>
        <w:rPr>
          <w:szCs w:val="28"/>
        </w:rPr>
        <w:t xml:space="preserve"> </w:t>
      </w:r>
      <w:r>
        <w:rPr>
          <w:b/>
          <w:szCs w:val="28"/>
        </w:rPr>
        <w:t>годы»</w:t>
      </w:r>
    </w:p>
    <w:p w14:paraId="08B1B023" w14:textId="77777777" w:rsidR="004946F9" w:rsidRDefault="00677C26">
      <w:pPr>
        <w:pStyle w:val="Textbody"/>
      </w:pPr>
      <w:r>
        <w:rPr>
          <w:szCs w:val="28"/>
        </w:rPr>
        <w:tab/>
        <w:t xml:space="preserve">На основании Федерального закона </w:t>
      </w:r>
      <w:hyperlink r:id="rId8" w:history="1">
        <w:r>
          <w:rPr>
            <w:color w:val="000000"/>
            <w:szCs w:val="28"/>
          </w:rPr>
          <w:t>от 06.10.2003 № 131-ФЗ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постановления администрации Топкинского муниципального округа от 30.09.2020 № 903-п об утверждении муниципальной программы «Формирование современной городской среды Топкинского муниципального округа на 2020-2027 годы», Уставом муниципального образования Топкинский муниципальный округ Кемеровской области-Кузбасса, в целях приведения нормативного правового акта в соответствие с действующим законодательством и обеспечения координации действий заказчика и подрядчика, а также упорядочивания приемки выполненных работ по благоустройству дворовых и общественных территорий:</w:t>
      </w:r>
    </w:p>
    <w:p w14:paraId="23BEEE68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1. Создать комиссию по приемке выполненных работ по объектам благоустройства дворовых и общественных территорий, включенных в муниципальную программу, «Формирование современной городской среды Топкинского муниципального округа на 2020-2027 годы» и утвердить ее состав.</w:t>
      </w:r>
    </w:p>
    <w:p w14:paraId="6ECCCE64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2. Утвердить положение о комиссии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годы».</w:t>
      </w:r>
    </w:p>
    <w:p w14:paraId="4216BE86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 xml:space="preserve">3. Утвердить форму акта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</w:t>
      </w:r>
      <w:r>
        <w:rPr>
          <w:szCs w:val="28"/>
        </w:rPr>
        <w:lastRenderedPageBreak/>
        <w:t>в Топкинском муниципальном округе на 2020-2027 годы».</w:t>
      </w:r>
    </w:p>
    <w:p w14:paraId="7D97FF9B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4. Признать утратившими силу:</w:t>
      </w:r>
    </w:p>
    <w:p w14:paraId="4B35D0D9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- постановление администрации Топкинского муниципального округа от 21.07.2021 № 1012-п «О создании комиссии и утверждении положения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2020-2025 годы»;</w:t>
      </w:r>
    </w:p>
    <w:p w14:paraId="6A99F244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- постановление   администрации Топкинского муниципального округа от 20.03.2024 № 422-п «О внесении изменений в постановление администрации Топкинского муниципального округа от 21.07.2021 № 1012-п «О создании комиссии и утверждении положения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2020-2024 годы».</w:t>
      </w:r>
    </w:p>
    <w:p w14:paraId="2EF007F3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5.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96DC8AC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ab/>
        <w:t>6. Контроль за исполнением постановления возложить на заместителя главы Топкинского муниципального округа по ЖКХ и благоустройству-начальника управления О.В. Антонову.</w:t>
      </w:r>
    </w:p>
    <w:p w14:paraId="13B84EB2" w14:textId="77777777" w:rsidR="004946F9" w:rsidRDefault="00677C26">
      <w:pPr>
        <w:pStyle w:val="Textbody"/>
        <w:spacing w:after="283"/>
        <w:rPr>
          <w:szCs w:val="28"/>
        </w:rPr>
      </w:pPr>
      <w:r>
        <w:rPr>
          <w:szCs w:val="28"/>
        </w:rPr>
        <w:tab/>
        <w:t>7. Постановление вступает в силу после официального обнародования.</w:t>
      </w:r>
    </w:p>
    <w:p w14:paraId="20AFBED5" w14:textId="77777777" w:rsidR="004946F9" w:rsidRDefault="004946F9">
      <w:pPr>
        <w:pStyle w:val="Textbody"/>
        <w:spacing w:after="283"/>
        <w:rPr>
          <w:szCs w:val="28"/>
        </w:rPr>
      </w:pPr>
    </w:p>
    <w:p w14:paraId="1138C5C0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>Глава Топкинского</w:t>
      </w:r>
    </w:p>
    <w:p w14:paraId="4A071E75" w14:textId="77777777" w:rsidR="004946F9" w:rsidRDefault="00677C26">
      <w:pPr>
        <w:pStyle w:val="Textbody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С.В. Фролов</w:t>
      </w:r>
    </w:p>
    <w:p w14:paraId="0E2841D4" w14:textId="77777777" w:rsidR="004946F9" w:rsidRDefault="004946F9">
      <w:pPr>
        <w:pStyle w:val="Textbody"/>
        <w:spacing w:after="283"/>
        <w:rPr>
          <w:szCs w:val="28"/>
        </w:rPr>
      </w:pPr>
    </w:p>
    <w:p w14:paraId="397214E5" w14:textId="77777777" w:rsidR="007E1BCF" w:rsidRDefault="007E1BCF">
      <w:pPr>
        <w:suppressAutoHyphens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szCs w:val="28"/>
        </w:rPr>
        <w:br w:type="page"/>
      </w:r>
    </w:p>
    <w:p w14:paraId="6898557A" w14:textId="77777777" w:rsidR="007E1BCF" w:rsidRDefault="007E1BCF" w:rsidP="007E1BCF">
      <w:pPr>
        <w:pStyle w:val="Textbody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УТВЕРЖДЕН</w:t>
      </w:r>
    </w:p>
    <w:p w14:paraId="371423AE" w14:textId="77777777" w:rsidR="007E1BCF" w:rsidRDefault="007E1BCF" w:rsidP="007E1BCF">
      <w:pPr>
        <w:pStyle w:val="Textbody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постановлением администрации</w:t>
      </w:r>
    </w:p>
    <w:p w14:paraId="1AA99571" w14:textId="77777777" w:rsidR="007E1BCF" w:rsidRDefault="007E1BCF" w:rsidP="007E1BCF">
      <w:pPr>
        <w:pStyle w:val="Textbody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Топкинского муниципального округа</w:t>
      </w:r>
    </w:p>
    <w:p w14:paraId="76D6D19C" w14:textId="77777777" w:rsidR="007E1BCF" w:rsidRDefault="007E1BCF" w:rsidP="007E1BCF">
      <w:pPr>
        <w:pStyle w:val="Textbody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 11 марта 2025 года № 414-п</w:t>
      </w:r>
    </w:p>
    <w:p w14:paraId="2A344B67" w14:textId="77777777" w:rsidR="007E1BCF" w:rsidRDefault="007E1BCF" w:rsidP="007E1BCF">
      <w:pPr>
        <w:pStyle w:val="Textbody"/>
        <w:spacing w:after="283"/>
        <w:rPr>
          <w:rFonts w:ascii="Times New Roman" w:hAnsi="Times New Roman" w:cs="Times New Roman"/>
          <w:szCs w:val="28"/>
        </w:rPr>
      </w:pPr>
    </w:p>
    <w:p w14:paraId="333D8077" w14:textId="77777777" w:rsidR="007E1BCF" w:rsidRDefault="007E1BCF" w:rsidP="007E1BCF">
      <w:pPr>
        <w:pStyle w:val="Textbody"/>
        <w:jc w:val="center"/>
      </w:pPr>
      <w:r>
        <w:rPr>
          <w:rFonts w:ascii="Times New Roman" w:hAnsi="Times New Roman" w:cs="Times New Roman"/>
          <w:b/>
          <w:szCs w:val="28"/>
        </w:rPr>
        <w:t>Состав</w:t>
      </w:r>
    </w:p>
    <w:p w14:paraId="59762B19" w14:textId="77777777" w:rsidR="007E1BCF" w:rsidRDefault="007E1BCF" w:rsidP="007E1BCF">
      <w:pPr>
        <w:pStyle w:val="Textbody"/>
        <w:spacing w:after="283"/>
        <w:jc w:val="center"/>
      </w:pPr>
      <w:r>
        <w:rPr>
          <w:rFonts w:ascii="Times New Roman" w:hAnsi="Times New Roman" w:cs="Times New Roman"/>
          <w:b/>
          <w:szCs w:val="28"/>
        </w:rPr>
        <w:t>комиссии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8160"/>
      </w:tblGrid>
      <w:tr w:rsidR="007E1BCF" w14:paraId="72B463E9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3E11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Антонова</w:t>
            </w:r>
          </w:p>
          <w:p w14:paraId="7839DFCC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Ольга Вячеславовна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9C34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председатель комиссии, заместитель главы Топкинского муниципального округа по ЖКХ и благоустройству – начальник управления</w:t>
            </w:r>
          </w:p>
        </w:tc>
      </w:tr>
      <w:tr w:rsidR="007E1BCF" w14:paraId="0D3BDAE8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C680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E2DC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589DF3DF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A69C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Поняйкин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Дмитрий Леонидович</w:t>
            </w:r>
          </w:p>
          <w:p w14:paraId="40898E95" w14:textId="77777777" w:rsidR="007E1BCF" w:rsidRDefault="007E1BCF" w:rsidP="00966D0D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B0C8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заместитель председателя комиссии, начальник управления архитектуры и градостроительства администрации Топкинского муниципального округа</w:t>
            </w:r>
          </w:p>
        </w:tc>
      </w:tr>
      <w:tr w:rsidR="007E1BCF" w14:paraId="6DE1897C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9EBC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5B47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28746240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39F6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Пирогова Татьяна Александровна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2AA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секретарь комиссии, начальник отдела благоустройства управления ЖКХ и благоустройства администрации Топкинского муниципального округа</w:t>
            </w:r>
          </w:p>
        </w:tc>
      </w:tr>
      <w:tr w:rsidR="007E1BCF" w14:paraId="54AF4896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05D9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0C15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5342B9A5" w14:textId="77777777" w:rsidTr="00966D0D">
        <w:trPr>
          <w:jc w:val="center"/>
        </w:trPr>
        <w:tc>
          <w:tcPr>
            <w:tcW w:w="102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7CDB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Члены комиссии:</w:t>
            </w:r>
          </w:p>
        </w:tc>
      </w:tr>
      <w:tr w:rsidR="007E1BCF" w14:paraId="69C5E6AC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D1D9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Шкробко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Олеся Александровна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42AE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первый заместитель главы Топкинского муниципального округа по инвестициям, имущественным отношениям и развития бизнеса</w:t>
            </w:r>
          </w:p>
        </w:tc>
      </w:tr>
      <w:tr w:rsidR="007E1BCF" w14:paraId="7EC655D6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500A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DA0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2F3D7DF4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F68B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Бидаков</w:t>
            </w:r>
            <w:proofErr w:type="spellEnd"/>
          </w:p>
          <w:p w14:paraId="0D19F975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Анатолий Васильевич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B181" w14:textId="77777777" w:rsidR="007E1BCF" w:rsidRDefault="007E1BCF" w:rsidP="00966D0D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генеральный директор Общества с ограниченной ответственностью «Управляющая компания Жилищно-Эксплуатационных услуг», депутат Совета народных депутатов Топкинского муниципального округа</w:t>
            </w:r>
          </w:p>
        </w:tc>
      </w:tr>
      <w:tr w:rsidR="007E1BCF" w14:paraId="1352AC34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B62E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F9ED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5E48E175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5B8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Кононов Эдуард Владимирович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81D8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заместитель главы Топкинского муниципального округа по АПК 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капитальному строительству</w:t>
            </w:r>
          </w:p>
        </w:tc>
      </w:tr>
      <w:tr w:rsidR="007E1BCF" w14:paraId="201491D5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22DE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5E90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0BA2DF1A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51D9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Ишутина</w:t>
            </w:r>
          </w:p>
          <w:p w14:paraId="28EFD7E3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Тамара Анатольевна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E214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председатель Совета народных депутатов Топкинского муниципального округа</w:t>
            </w:r>
          </w:p>
        </w:tc>
      </w:tr>
      <w:tr w:rsidR="007E1BCF" w14:paraId="10F26CFF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A704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EB45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22FE4767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1C39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Федоров</w:t>
            </w:r>
          </w:p>
          <w:p w14:paraId="65E38947" w14:textId="77777777" w:rsidR="007E1BCF" w:rsidRDefault="007E1BCF" w:rsidP="00966D0D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Андрей Витальевич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4913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директор Муниципального казенного учреждения «Жилищно-коммунальных услуг»</w:t>
            </w:r>
          </w:p>
        </w:tc>
      </w:tr>
      <w:tr w:rsidR="007E1BCF" w14:paraId="2B983CB1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0AAB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A34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7D97BA14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6F0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Салдаев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Александр Викторович</w:t>
            </w: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B75A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заместитель директора Муниципального казенного учреждения «Жилищно-коммунальных услуг»</w:t>
            </w:r>
          </w:p>
        </w:tc>
      </w:tr>
      <w:tr w:rsidR="007E1BCF" w14:paraId="7D772BAD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8EEC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BEBD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532C0F66" w14:textId="77777777" w:rsidTr="00966D0D">
        <w:trPr>
          <w:jc w:val="center"/>
        </w:trPr>
        <w:tc>
          <w:tcPr>
            <w:tcW w:w="102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95F0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представитель собственников помещений в МКД на территории которой производится благоустройство (по согласованию)</w:t>
            </w:r>
          </w:p>
        </w:tc>
      </w:tr>
      <w:tr w:rsidR="007E1BCF" w14:paraId="27BE3D39" w14:textId="77777777" w:rsidTr="00966D0D">
        <w:trPr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585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E483" w14:textId="77777777" w:rsidR="007E1BCF" w:rsidRDefault="007E1BCF" w:rsidP="00966D0D">
            <w:pPr>
              <w:pStyle w:val="TableContents"/>
              <w:spacing w:after="28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1BCF" w14:paraId="47209CCF" w14:textId="77777777" w:rsidTr="00966D0D">
        <w:trPr>
          <w:jc w:val="center"/>
        </w:trPr>
        <w:tc>
          <w:tcPr>
            <w:tcW w:w="102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800F" w14:textId="77777777" w:rsidR="007E1BCF" w:rsidRDefault="007E1BCF" w:rsidP="00966D0D">
            <w:pPr>
              <w:pStyle w:val="TableContents"/>
              <w:spacing w:after="28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представитель подрядной организации (по согласованию)</w:t>
            </w:r>
          </w:p>
        </w:tc>
      </w:tr>
    </w:tbl>
    <w:p w14:paraId="492C977A" w14:textId="77777777" w:rsidR="007E1BCF" w:rsidRDefault="007E1BCF" w:rsidP="007E1BCF">
      <w:pPr>
        <w:pStyle w:val="Textbody"/>
        <w:spacing w:after="283"/>
        <w:rPr>
          <w:rFonts w:ascii="Times New Roman" w:hAnsi="Times New Roman" w:cs="Times New Roman"/>
          <w:szCs w:val="28"/>
        </w:rPr>
      </w:pPr>
    </w:p>
    <w:p w14:paraId="4EBBFAD6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1C92C394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4565C474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6C2E7F1D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4ECF67BB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05CB55DE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64A9CC76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6115A827" w14:textId="77777777" w:rsidR="007E1BCF" w:rsidRDefault="007E1BCF" w:rsidP="007E1BCF">
      <w:pPr>
        <w:pStyle w:val="Textbody"/>
        <w:spacing w:after="283"/>
        <w:jc w:val="right"/>
        <w:rPr>
          <w:b/>
          <w:sz w:val="32"/>
        </w:rPr>
      </w:pPr>
    </w:p>
    <w:p w14:paraId="16E0BF7B" w14:textId="77777777" w:rsidR="007E1BCF" w:rsidRDefault="007E1BCF">
      <w:pPr>
        <w:suppressAutoHyphens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szCs w:val="28"/>
        </w:rPr>
        <w:br w:type="page"/>
      </w:r>
    </w:p>
    <w:p w14:paraId="471E86F5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14:paraId="792C4476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14:paraId="324B4C71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0DC06258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 xml:space="preserve">от 11 марта 2025 года № 414-п        </w:t>
      </w:r>
    </w:p>
    <w:p w14:paraId="288994E6" w14:textId="77777777" w:rsidR="007E1BCF" w:rsidRDefault="007E1BCF" w:rsidP="007E1BCF">
      <w:pPr>
        <w:pStyle w:val="Textbody"/>
        <w:spacing w:after="112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4122079B" w14:textId="77777777" w:rsidR="007E1BCF" w:rsidRDefault="007E1BCF" w:rsidP="007E1BCF">
      <w:pPr>
        <w:pStyle w:val="Textbody"/>
        <w:spacing w:after="112"/>
        <w:jc w:val="center"/>
      </w:pPr>
      <w:r>
        <w:rPr>
          <w:b/>
          <w:szCs w:val="28"/>
        </w:rPr>
        <w:t>о комиссии по приемке выполненных работ по объектам</w:t>
      </w:r>
      <w:r>
        <w:rPr>
          <w:szCs w:val="28"/>
        </w:rPr>
        <w:t xml:space="preserve"> </w:t>
      </w:r>
      <w:r>
        <w:rPr>
          <w:b/>
          <w:szCs w:val="28"/>
        </w:rPr>
        <w:t>благоустройства дворовых и общественных территорий, включенных в муниципальную программу «Формирование современной городской</w:t>
      </w:r>
      <w:r>
        <w:rPr>
          <w:szCs w:val="28"/>
        </w:rPr>
        <w:t xml:space="preserve"> </w:t>
      </w:r>
      <w:r>
        <w:rPr>
          <w:b/>
          <w:szCs w:val="28"/>
        </w:rPr>
        <w:t>среды Топкинского муниципального округа на 2020-2027</w:t>
      </w:r>
      <w:r>
        <w:rPr>
          <w:szCs w:val="28"/>
        </w:rPr>
        <w:t xml:space="preserve"> </w:t>
      </w:r>
      <w:r>
        <w:rPr>
          <w:b/>
          <w:szCs w:val="28"/>
        </w:rPr>
        <w:t>годы»</w:t>
      </w:r>
    </w:p>
    <w:p w14:paraId="518AAD29" w14:textId="77777777" w:rsidR="007E1BCF" w:rsidRDefault="007E1BCF" w:rsidP="007E1BCF">
      <w:pPr>
        <w:pStyle w:val="Textbody"/>
        <w:spacing w:after="283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5021CE4B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1.1. Настоящее Положение о комиссии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годы», устанавливает задачи, порядок создания, права и обязанности комиссии 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 (далее - Комиссия).</w:t>
      </w:r>
    </w:p>
    <w:p w14:paraId="3BF3E944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1.2. Комиссия является действующим органом, созданным в целях приемки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 (далее –общественные и дворовые территории).</w:t>
      </w:r>
    </w:p>
    <w:p w14:paraId="17489D43" w14:textId="77777777" w:rsidR="007E1BCF" w:rsidRDefault="007E1BCF" w:rsidP="007E1BCF">
      <w:pPr>
        <w:pStyle w:val="Textbody"/>
        <w:spacing w:after="283"/>
      </w:pPr>
      <w:r>
        <w:rPr>
          <w:szCs w:val="28"/>
        </w:rPr>
        <w:tab/>
        <w:t xml:space="preserve">Комиссия в своей деятельности руководствуется </w:t>
      </w:r>
      <w:hyperlink r:id="rId9" w:history="1">
        <w:r>
          <w:rPr>
            <w:color w:val="000000"/>
            <w:szCs w:val="28"/>
          </w:rPr>
          <w:t>Конституцией</w:t>
        </w:r>
      </w:hyperlink>
      <w:r>
        <w:rPr>
          <w:szCs w:val="28"/>
        </w:rPr>
        <w:t xml:space="preserve"> РФ,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нормативными правовыми актами Кемеровской области-Кузбасса, а также настоящим Положением.</w:t>
      </w:r>
    </w:p>
    <w:p w14:paraId="57C5D8B9" w14:textId="77777777" w:rsidR="007E1BCF" w:rsidRDefault="007E1BCF" w:rsidP="007E1BCF">
      <w:pPr>
        <w:pStyle w:val="Textbody"/>
        <w:spacing w:after="283"/>
        <w:jc w:val="center"/>
      </w:pPr>
      <w:r>
        <w:rPr>
          <w:b/>
          <w:szCs w:val="28"/>
        </w:rPr>
        <w:t>2. Задачи Комиссии</w:t>
      </w:r>
    </w:p>
    <w:p w14:paraId="5C1812B0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 xml:space="preserve">2.1. Основной задачей Комиссии является приемка выполненных работ </w:t>
      </w:r>
      <w:proofErr w:type="spellStart"/>
      <w:r>
        <w:rPr>
          <w:szCs w:val="28"/>
        </w:rPr>
        <w:t>пообъектам</w:t>
      </w:r>
      <w:proofErr w:type="spellEnd"/>
      <w:r>
        <w:rPr>
          <w:szCs w:val="28"/>
        </w:rPr>
        <w:t xml:space="preserve"> благоустройства дворовых и общественных территорий, включенных в муниципальную программу «Формирование современной городской среды Топкинского муниципального округа на 2020-2027 годы», в соответствии с действующим законодательством, строительными нормами и правилами, условиями заключенных муниципальных контрактов, которая включает:</w:t>
      </w:r>
    </w:p>
    <w:p w14:paraId="2291CFD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визуальное обследование и освидетельствование объекта;</w:t>
      </w:r>
    </w:p>
    <w:p w14:paraId="4EDF4625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изучение результатов контрольных измерений, проверок, испытаний;</w:t>
      </w:r>
    </w:p>
    <w:p w14:paraId="6692C784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lastRenderedPageBreak/>
        <w:tab/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14:paraId="27FCF722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анализ документов, представленных Комиссии, по благоустройству дворовых и общественных территорий;</w:t>
      </w:r>
    </w:p>
    <w:p w14:paraId="2EA1A79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принятие решения о возможности (невозможности) приемки объекта.</w:t>
      </w:r>
    </w:p>
    <w:p w14:paraId="0AA66C2D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ab/>
        <w:t xml:space="preserve">2.2. По результатам обследования объектов Комиссия составляет акт приемки, по форме, утвержденной настоящим постановлением.  </w:t>
      </w:r>
    </w:p>
    <w:p w14:paraId="2D90AF8C" w14:textId="77777777" w:rsidR="007E1BCF" w:rsidRDefault="007E1BCF" w:rsidP="007E1BCF">
      <w:pPr>
        <w:pStyle w:val="Textbody"/>
        <w:spacing w:after="283"/>
        <w:jc w:val="center"/>
        <w:rPr>
          <w:b/>
          <w:szCs w:val="28"/>
        </w:rPr>
      </w:pPr>
      <w:r>
        <w:rPr>
          <w:b/>
          <w:szCs w:val="28"/>
        </w:rPr>
        <w:t>3. Права и обязанности Комиссии</w:t>
      </w:r>
    </w:p>
    <w:p w14:paraId="22AB665A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 Комиссия имеет право:</w:t>
      </w:r>
    </w:p>
    <w:p w14:paraId="24825207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3.1.1. Проверять соблюдение законодательства в области благоустройства дворовых и общественных территорий, расположенных на территории Топкинского муниципального округа, обеспечение соблюдения Подрядчиком в рамках исполнения муниципального контракта, требований, в том числе нормативов и нормативных документов, в области благоустройства дворовых и общественных территорий.</w:t>
      </w:r>
    </w:p>
    <w:p w14:paraId="3691AD6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3.1.2. Запрашивать в установленном порядке необходимую для работы информацию от организации, осуществляющей деятельность, связанную с благоустройством дворовых и общественных территорий.</w:t>
      </w:r>
    </w:p>
    <w:p w14:paraId="0DB5767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3.1.3. Привлекать к участию в случае необходимости специалистов для проведения контрольных измерений, проверок, испытаний.</w:t>
      </w:r>
    </w:p>
    <w:p w14:paraId="058DD832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3.1.4. Рассматривать представленные материалы по вопросам, входящим в компетенцию Комиссии.</w:t>
      </w:r>
    </w:p>
    <w:p w14:paraId="2DABB56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3.1.5. Инициировать проведение заказчиком выполнения работ по благоустройству дворовых и общественных территорий (далее - Заказчик) претензионной работы в отношении работ по благоустройству дворовых и общественных территорий.</w:t>
      </w:r>
    </w:p>
    <w:p w14:paraId="2F5B15F2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3.2. Комиссия обязана:</w:t>
      </w:r>
    </w:p>
    <w:p w14:paraId="5465C379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3.2.1. Проводить обследование и освидетельствование объектов, законченных благоустройством, в соответствии с нормативными документами, условиями заключенного муниципального контракта.</w:t>
      </w:r>
    </w:p>
    <w:p w14:paraId="5F08DBA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работ, а также условиями заключенных муниципальных контрактов.</w:t>
      </w:r>
    </w:p>
    <w:p w14:paraId="71DEDE85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3.2.3. Составить акт приемки законченных работ по благоустройству дворовых и общественных территорий.</w:t>
      </w:r>
    </w:p>
    <w:p w14:paraId="0E0B7A26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3.2.4. Контролировать выполнение работ по устранению выявленных в ходе приемки недостатков.</w:t>
      </w:r>
    </w:p>
    <w:p w14:paraId="6959B195" w14:textId="77777777" w:rsidR="007E1BCF" w:rsidRDefault="007E1BCF" w:rsidP="007E1BCF">
      <w:pPr>
        <w:pStyle w:val="Textbody"/>
        <w:spacing w:after="283"/>
        <w:jc w:val="center"/>
      </w:pPr>
      <w:r>
        <w:rPr>
          <w:b/>
          <w:szCs w:val="28"/>
        </w:rPr>
        <w:t>4. Порядок работы Комиссии</w:t>
      </w:r>
    </w:p>
    <w:p w14:paraId="30FEA0A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 xml:space="preserve">4.1. В состав Комиссии входят председатель комиссии, заместитель </w:t>
      </w:r>
      <w:r>
        <w:rPr>
          <w:szCs w:val="28"/>
        </w:rPr>
        <w:lastRenderedPageBreak/>
        <w:t>председателя комиссии, секретарь комиссии и члены комиссии, которые принимают участие в ее деятельности на общественных началах.</w:t>
      </w:r>
    </w:p>
    <w:p w14:paraId="33662CB7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Дополнительно, участие в работе Комиссии, принимают представители заинтересованных организаций, представители собственников многоквартирных домов.</w:t>
      </w:r>
    </w:p>
    <w:p w14:paraId="71CE409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4.2. Комиссия возглавляется председателем Комиссии, который руководит ее деятельностью. В отсутствие председателя Комиссии, Комиссию возглавляет заместитель председателя Комиссии.</w:t>
      </w:r>
    </w:p>
    <w:p w14:paraId="1090F870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4.3. Председатель Комиссии:</w:t>
      </w:r>
    </w:p>
    <w:p w14:paraId="2497A5D9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осуществляет общее руководство деятельностью Комиссии;</w:t>
      </w:r>
    </w:p>
    <w:p w14:paraId="68C2426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назначает заседание комиссии и определяет повестку дня;</w:t>
      </w:r>
    </w:p>
    <w:p w14:paraId="7F7A820B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ведет заседания Комиссии;</w:t>
      </w:r>
    </w:p>
    <w:p w14:paraId="19DBE047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дает поручения заместителю председателя и членам Комиссии;</w:t>
      </w:r>
    </w:p>
    <w:p w14:paraId="2337B612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подписывает документы, подтверждающие принятие решения Комиссии.</w:t>
      </w:r>
    </w:p>
    <w:p w14:paraId="2B50A5CF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4.4. Секретарь Комиссии:</w:t>
      </w:r>
    </w:p>
    <w:p w14:paraId="4FF5C4CC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осуществляет работу по подготовке заседаний Комиссии;</w:t>
      </w:r>
    </w:p>
    <w:p w14:paraId="228BB4B5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ведет протокол заседания комиссии;</w:t>
      </w:r>
    </w:p>
    <w:p w14:paraId="64A03B20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оформляет акты и иные документы по результатам работы Комиссии.</w:t>
      </w:r>
    </w:p>
    <w:p w14:paraId="72091D61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4.5. Члены Комиссии:</w:t>
      </w:r>
    </w:p>
    <w:p w14:paraId="62B8FB8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участвуют в проведении обследования;</w:t>
      </w:r>
    </w:p>
    <w:p w14:paraId="6D95B25E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участвуют в рассмотрении представленных материалов;</w:t>
      </w:r>
    </w:p>
    <w:p w14:paraId="22E8C1ED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выражают свое особое мнение в отношении принятых решений;</w:t>
      </w:r>
    </w:p>
    <w:p w14:paraId="56646BA6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выполняют поручения председателя Комиссии и его заместителя, связанные с работой Комиссии;</w:t>
      </w:r>
    </w:p>
    <w:p w14:paraId="6582B53D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- подписывают документы, подтверждающие принятие решение Комиссии.</w:t>
      </w:r>
    </w:p>
    <w:p w14:paraId="626FE19D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4.6. Основной организационной формой работы Комиссии является заседание, в том числе и выездное.</w:t>
      </w:r>
    </w:p>
    <w:p w14:paraId="792F38EC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14:paraId="23A79D5D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В случае равенства голосов председатель комиссии имеет решающий голос.</w:t>
      </w:r>
    </w:p>
    <w:p w14:paraId="704CB45A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4.7. Заказчик в письменной форме уведомляет председателя Комиссии о необходимости созыва Комиссии не позднее чем 10 календарных дней после полного завершения работ на объекте.</w:t>
      </w:r>
    </w:p>
    <w:p w14:paraId="49AFCA0B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14:paraId="77E6F0D1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4.9. Заказчик за 1 день до даты проведения заседания передает Комиссии полученные от подрядчика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14:paraId="71B1868C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lastRenderedPageBreak/>
        <w:tab/>
        <w:t>4.10. Комиссии предъявляются благоустроенная дворовая или общественная территория и следующие документы:</w:t>
      </w:r>
    </w:p>
    <w:p w14:paraId="4283962E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1) извещение о завершении всех предусмотренных муниципальным контрактом работ в соответствии с проектом и о готовности объекта к приемке:</w:t>
      </w:r>
    </w:p>
    <w:p w14:paraId="4D253D26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2) исполнительная документация;</w:t>
      </w:r>
    </w:p>
    <w:p w14:paraId="28A7BDDD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14:paraId="462B7FB5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4) составленные подрядчиком акты приемки выполненных работ;</w:t>
      </w:r>
    </w:p>
    <w:p w14:paraId="0DCF13FB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5) гарантийные обязательства.</w:t>
      </w:r>
    </w:p>
    <w:p w14:paraId="5C3E33C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После окончания работы Комиссии указанная документация возвращается Заказчику.</w:t>
      </w:r>
    </w:p>
    <w:p w14:paraId="5954A6CA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4.11. Комиссия изучает и анализирует предъявленные документы и освидетельствует дворовую или общественную территорию.</w:t>
      </w:r>
    </w:p>
    <w:p w14:paraId="1F8F8341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4.12. Комиссия проводит выездные заседания с целью проверки предъявляемых объемов и качества работ по благоустройству дворовых или общественных территорий.</w:t>
      </w:r>
    </w:p>
    <w:p w14:paraId="5FAB0F5B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4.13. Не допускается приемка дворовых или общественных территорий при отсутствии положительных лабораторных заключений и при наличии отступлений от первоначальной документации, снижающих прочность, устойчивость, надежность и экологическую безопасность отремонтированных объектов, уровень безопасности движения транспортных средств.</w:t>
      </w:r>
    </w:p>
    <w:p w14:paraId="4078FF7C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4.14. Акт приемки составляется в трех экземплярах. После подписания один экземпляр хранится в Комиссии, второй - у Заказчика, третий - у подрядчика.</w:t>
      </w:r>
    </w:p>
    <w:p w14:paraId="7CEE0153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4.15.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приемки.</w:t>
      </w:r>
    </w:p>
    <w:p w14:paraId="51B5BFB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4.16. Если Комиссия принимает решение о невозможности приемки в эксплуатацию дворовой или общественной территории (участка дворовой или общественной территории), то в акте прописываются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14:paraId="4488C55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Заказчик определяет сроки устранения выявленных недостатков и, по согласованию с председателем Комиссии, определяет дату проведения повторного заседания Комиссии по приемке объекта в эксплуатацию.</w:t>
      </w:r>
    </w:p>
    <w:p w14:paraId="4E079018" w14:textId="77777777" w:rsidR="007E1BCF" w:rsidRDefault="007E1BCF" w:rsidP="007E1BCF">
      <w:pPr>
        <w:pStyle w:val="Textbody"/>
        <w:rPr>
          <w:szCs w:val="28"/>
        </w:rPr>
      </w:pPr>
      <w:r>
        <w:rPr>
          <w:szCs w:val="28"/>
        </w:rPr>
        <w:tab/>
        <w:t>4.17. На основании положительного акта Комиссии Заказчиком подписываются окончательные акты приемки выполненных работ.</w:t>
      </w:r>
    </w:p>
    <w:p w14:paraId="132FBB5E" w14:textId="77777777" w:rsidR="007E1BCF" w:rsidRDefault="007E1BCF" w:rsidP="007E1BCF">
      <w:pPr>
        <w:pStyle w:val="Textbody"/>
        <w:rPr>
          <w:szCs w:val="28"/>
        </w:rPr>
      </w:pPr>
    </w:p>
    <w:p w14:paraId="2933C60A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>УТВЕРЖДЕНА</w:t>
      </w:r>
    </w:p>
    <w:p w14:paraId="42412CA6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14:paraId="595AACED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06A8EB06" w14:textId="77777777" w:rsidR="007E1BCF" w:rsidRDefault="007E1BCF" w:rsidP="007E1BCF">
      <w:pPr>
        <w:pStyle w:val="Textbody"/>
        <w:jc w:val="right"/>
        <w:rPr>
          <w:szCs w:val="28"/>
        </w:rPr>
      </w:pPr>
      <w:r>
        <w:rPr>
          <w:szCs w:val="28"/>
        </w:rPr>
        <w:t xml:space="preserve">от 11 марта 2025 года № 414-п       </w:t>
      </w:r>
    </w:p>
    <w:p w14:paraId="194D0060" w14:textId="77777777" w:rsidR="007E1BCF" w:rsidRDefault="007E1BCF" w:rsidP="007E1BCF">
      <w:pPr>
        <w:pStyle w:val="Textbody"/>
        <w:spacing w:after="283"/>
        <w:rPr>
          <w:szCs w:val="28"/>
        </w:rPr>
      </w:pPr>
    </w:p>
    <w:p w14:paraId="3A142962" w14:textId="77777777" w:rsidR="007E1BCF" w:rsidRDefault="007E1BCF" w:rsidP="007E1BCF">
      <w:pPr>
        <w:pStyle w:val="Textbody"/>
        <w:spacing w:after="283"/>
        <w:jc w:val="right"/>
        <w:rPr>
          <w:szCs w:val="28"/>
        </w:rPr>
      </w:pPr>
      <w:r>
        <w:rPr>
          <w:szCs w:val="28"/>
        </w:rPr>
        <w:t>Форма</w:t>
      </w:r>
    </w:p>
    <w:p w14:paraId="32846B85" w14:textId="77777777" w:rsidR="007E1BCF" w:rsidRDefault="007E1BCF" w:rsidP="007E1BCF">
      <w:pPr>
        <w:pStyle w:val="Textbody"/>
        <w:spacing w:after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14:paraId="73AC645B" w14:textId="77777777" w:rsidR="00AA290B" w:rsidRDefault="00AA290B" w:rsidP="007E1BCF">
      <w:pPr>
        <w:pStyle w:val="Textbody"/>
        <w:jc w:val="center"/>
        <w:rPr>
          <w:szCs w:val="28"/>
        </w:rPr>
      </w:pPr>
      <w:r>
        <w:rPr>
          <w:szCs w:val="28"/>
        </w:rPr>
        <w:t>по приемке выполненных работ по объектам благоустройства дворовых и общественных территорий, включенных в муниципальную программу «Формирование современной городской среды в Топкинском муниципальном округе на 2020-2027 годы</w:t>
      </w:r>
    </w:p>
    <w:p w14:paraId="1D1D9BC5" w14:textId="6644ACF7" w:rsidR="007E1BCF" w:rsidRDefault="007E1BCF" w:rsidP="007E1BCF">
      <w:pPr>
        <w:pStyle w:val="Textbody"/>
        <w:jc w:val="center"/>
        <w:rPr>
          <w:szCs w:val="28"/>
        </w:rPr>
      </w:pPr>
      <w:r>
        <w:rPr>
          <w:szCs w:val="28"/>
        </w:rPr>
        <w:t xml:space="preserve"> по адресу: г. Топки, Кемеровская область -Кузбасс   ________________________________________________________________</w:t>
      </w:r>
    </w:p>
    <w:p w14:paraId="13ED8EDD" w14:textId="77777777" w:rsidR="007E1BCF" w:rsidRDefault="007E1BCF" w:rsidP="007E1BCF">
      <w:pPr>
        <w:pStyle w:val="Textbody"/>
        <w:jc w:val="center"/>
        <w:rPr>
          <w:szCs w:val="28"/>
        </w:rPr>
      </w:pPr>
    </w:p>
    <w:p w14:paraId="1B8E73E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Комиссия, действующая на основании постановления администрации Топкинского муниципального округа от                 №         в составе:</w:t>
      </w:r>
    </w:p>
    <w:p w14:paraId="4301209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Председателя комиссии:____________________________________________</w:t>
      </w:r>
    </w:p>
    <w:p w14:paraId="1D4AFE45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Заместителя председателя: _________________________________________</w:t>
      </w:r>
    </w:p>
    <w:p w14:paraId="61095B41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Членов комиссии:</w:t>
      </w:r>
    </w:p>
    <w:p w14:paraId="3EFEC3AD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EA58F6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07A335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2B0F4AF2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04BAF95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13FB2BE9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25D045D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21310EF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________________________________________________________________Произвела приемку законченных работ по благоустройству дворовой (общественной) территории, выполненных подрядной организацией</w:t>
      </w:r>
    </w:p>
    <w:p w14:paraId="707D688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 xml:space="preserve"> ________________________________________________________________</w:t>
      </w:r>
    </w:p>
    <w:p w14:paraId="161FFCB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lastRenderedPageBreak/>
        <w:t>в период с «______» __________ 20 ____ г по «______» _________20 ____ г</w:t>
      </w:r>
    </w:p>
    <w:p w14:paraId="642F44CF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на участке: _______________________________________________________</w:t>
      </w:r>
    </w:p>
    <w:p w14:paraId="046F9FD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Комиссии представлены и ею рассмотрены нижеследующие документы, относящиеся к производству работ по ремонту:</w:t>
      </w:r>
    </w:p>
    <w:p w14:paraId="49544231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07C1D0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74727D7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67443BF5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3FBD1E6A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На основании рассмотрения предъявленной документации и визуального обследования и освидетельствования объекта, контрольных измерений, комиссия установила следующее:</w:t>
      </w:r>
    </w:p>
    <w:p w14:paraId="55449E6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47CA8DC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7D66CD8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6BE8549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4B0211E0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Работы по благоустройству дворовой (общественной) территории:</w:t>
      </w:r>
    </w:p>
    <w:p w14:paraId="2974A34E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 xml:space="preserve"> ________________________________________________________________</w:t>
      </w:r>
    </w:p>
    <w:p w14:paraId="7AA9B482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5B7EE2E0" w14:textId="77777777" w:rsidR="007E1BCF" w:rsidRDefault="007E1BCF" w:rsidP="007E1BCF">
      <w:pPr>
        <w:pStyle w:val="Textbody"/>
        <w:spacing w:after="283"/>
        <w:jc w:val="left"/>
        <w:rPr>
          <w:szCs w:val="28"/>
        </w:rPr>
      </w:pPr>
      <w:r>
        <w:rPr>
          <w:szCs w:val="28"/>
        </w:rPr>
        <w:t>Выполнены в полном объеме в соответствии с представленной документацией, строительными нормами и правилами/имеются замечания: ________________________________________________________________</w:t>
      </w:r>
    </w:p>
    <w:p w14:paraId="2DD28AC3" w14:textId="77777777" w:rsidR="007E1BCF" w:rsidRDefault="007E1BCF" w:rsidP="007E1BCF">
      <w:pPr>
        <w:pStyle w:val="Textbody"/>
        <w:spacing w:after="283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01221716" w14:textId="77777777" w:rsidR="007E1BCF" w:rsidRDefault="007E1BCF" w:rsidP="007E1BCF">
      <w:pPr>
        <w:pStyle w:val="Textbody"/>
        <w:spacing w:after="283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13DC5BF8" w14:textId="77777777" w:rsidR="007E1BCF" w:rsidRDefault="007E1BCF" w:rsidP="007E1BCF">
      <w:pPr>
        <w:pStyle w:val="Textbody"/>
        <w:spacing w:after="283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07C0FCAF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Решение комиссии:</w:t>
      </w:r>
    </w:p>
    <w:p w14:paraId="11AA7E69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54C04026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lastRenderedPageBreak/>
        <w:t>________________________________________________________________</w:t>
      </w:r>
    </w:p>
    <w:p w14:paraId="6E69C443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6A9B2763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5D42F44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Настоящий акт составлен в ____________ оригинальных экземплярах:</w:t>
      </w:r>
    </w:p>
    <w:p w14:paraId="6CA23689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По одному экземпляру:</w:t>
      </w:r>
    </w:p>
    <w:p w14:paraId="26131172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Заказчику, Подрядчику, Представителю собственников помещений в МКД, заинтересованному лицу.</w:t>
      </w:r>
    </w:p>
    <w:p w14:paraId="4490F6A4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Подписи членов комиссии:</w:t>
      </w:r>
    </w:p>
    <w:p w14:paraId="0852BC36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</w:t>
      </w:r>
    </w:p>
    <w:p w14:paraId="690B13C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</w:t>
      </w:r>
    </w:p>
    <w:p w14:paraId="69034B14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</w:t>
      </w:r>
    </w:p>
    <w:p w14:paraId="3E643387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</w:t>
      </w:r>
    </w:p>
    <w:p w14:paraId="2519A626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6407CD0E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1A527658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6892C2C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6147C1C2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18E10B6B" w14:textId="77777777" w:rsidR="007E1BCF" w:rsidRDefault="007E1BCF" w:rsidP="007E1BCF">
      <w:pPr>
        <w:pStyle w:val="Textbody"/>
        <w:spacing w:after="283"/>
        <w:rPr>
          <w:szCs w:val="28"/>
        </w:rPr>
      </w:pPr>
      <w:r>
        <w:rPr>
          <w:szCs w:val="28"/>
        </w:rPr>
        <w:t>________________________ __________________________</w:t>
      </w:r>
    </w:p>
    <w:p w14:paraId="0C7FB67B" w14:textId="77777777" w:rsidR="007E1BCF" w:rsidRDefault="007E1BCF" w:rsidP="007E1BCF">
      <w:pPr>
        <w:pStyle w:val="Firstlineindent"/>
        <w:rPr>
          <w:sz w:val="28"/>
          <w:szCs w:val="28"/>
        </w:rPr>
      </w:pPr>
    </w:p>
    <w:p w14:paraId="1A883F6A" w14:textId="77777777" w:rsidR="004946F9" w:rsidRDefault="004946F9">
      <w:pPr>
        <w:pStyle w:val="Textbody"/>
        <w:spacing w:after="283"/>
        <w:rPr>
          <w:szCs w:val="28"/>
        </w:rPr>
      </w:pPr>
    </w:p>
    <w:p w14:paraId="77F577DB" w14:textId="77777777" w:rsidR="004946F9" w:rsidRDefault="004946F9">
      <w:pPr>
        <w:pStyle w:val="Textbody"/>
        <w:spacing w:after="283"/>
      </w:pPr>
    </w:p>
    <w:p w14:paraId="1F040F29" w14:textId="77777777" w:rsidR="004946F9" w:rsidRDefault="004946F9">
      <w:pPr>
        <w:pStyle w:val="Textbody"/>
        <w:spacing w:after="283"/>
      </w:pPr>
    </w:p>
    <w:p w14:paraId="79C66272" w14:textId="77777777" w:rsidR="004946F9" w:rsidRDefault="004946F9">
      <w:pPr>
        <w:pStyle w:val="Textbody"/>
        <w:spacing w:after="283"/>
      </w:pPr>
    </w:p>
    <w:p w14:paraId="4ABBA55A" w14:textId="77777777" w:rsidR="004946F9" w:rsidRDefault="004946F9">
      <w:pPr>
        <w:pStyle w:val="Textbody"/>
        <w:spacing w:after="283"/>
      </w:pPr>
    </w:p>
    <w:p w14:paraId="1BC343F1" w14:textId="77777777" w:rsidR="004946F9" w:rsidRDefault="004946F9">
      <w:pPr>
        <w:pStyle w:val="Textbody"/>
        <w:spacing w:after="283"/>
      </w:pPr>
    </w:p>
    <w:p w14:paraId="2D122AA7" w14:textId="77777777" w:rsidR="004946F9" w:rsidRDefault="004946F9">
      <w:pPr>
        <w:pStyle w:val="Textbody"/>
        <w:jc w:val="right"/>
      </w:pPr>
    </w:p>
    <w:sectPr w:rsidR="004946F9">
      <w:headerReference w:type="default" r:id="rId10"/>
      <w:footerReference w:type="default" r:id="rId11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7D3D" w14:textId="77777777" w:rsidR="003F3093" w:rsidRDefault="003F3093">
      <w:r>
        <w:separator/>
      </w:r>
    </w:p>
  </w:endnote>
  <w:endnote w:type="continuationSeparator" w:id="0">
    <w:p w14:paraId="39F193A3" w14:textId="77777777" w:rsidR="003F3093" w:rsidRDefault="003F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9120" w14:textId="77777777" w:rsidR="00A732F0" w:rsidRDefault="00A732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045B" w14:textId="77777777" w:rsidR="003F3093" w:rsidRDefault="003F3093">
      <w:r>
        <w:rPr>
          <w:color w:val="000000"/>
        </w:rPr>
        <w:separator/>
      </w:r>
    </w:p>
  </w:footnote>
  <w:footnote w:type="continuationSeparator" w:id="0">
    <w:p w14:paraId="41BB2541" w14:textId="77777777" w:rsidR="003F3093" w:rsidRDefault="003F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B52D" w14:textId="77777777" w:rsidR="00A732F0" w:rsidRDefault="00677C2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E1BCF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061"/>
    <w:multiLevelType w:val="multilevel"/>
    <w:tmpl w:val="4B0452F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" w15:restartNumberingAfterBreak="0">
    <w:nsid w:val="171245A7"/>
    <w:multiLevelType w:val="multilevel"/>
    <w:tmpl w:val="90245E06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336D19FD"/>
    <w:multiLevelType w:val="multilevel"/>
    <w:tmpl w:val="6478B92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38B0098B"/>
    <w:multiLevelType w:val="multilevel"/>
    <w:tmpl w:val="8E305F9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4" w15:restartNumberingAfterBreak="0">
    <w:nsid w:val="3BD0644C"/>
    <w:multiLevelType w:val="multilevel"/>
    <w:tmpl w:val="0B063498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 w15:restartNumberingAfterBreak="0">
    <w:nsid w:val="3C444651"/>
    <w:multiLevelType w:val="multilevel"/>
    <w:tmpl w:val="BD2E2CD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 w15:restartNumberingAfterBreak="0">
    <w:nsid w:val="43BE0796"/>
    <w:multiLevelType w:val="multilevel"/>
    <w:tmpl w:val="4B346DAA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562805E1"/>
    <w:multiLevelType w:val="multilevel"/>
    <w:tmpl w:val="59928F8C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8" w15:restartNumberingAfterBreak="0">
    <w:nsid w:val="6B3A61E4"/>
    <w:multiLevelType w:val="multilevel"/>
    <w:tmpl w:val="7F9CE538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72F627DF"/>
    <w:multiLevelType w:val="multilevel"/>
    <w:tmpl w:val="A586773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0" w15:restartNumberingAfterBreak="0">
    <w:nsid w:val="76CB25E3"/>
    <w:multiLevelType w:val="multilevel"/>
    <w:tmpl w:val="754EC40E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776A6B8F"/>
    <w:multiLevelType w:val="multilevel"/>
    <w:tmpl w:val="42786A7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2" w15:restartNumberingAfterBreak="0">
    <w:nsid w:val="79E5125A"/>
    <w:multiLevelType w:val="multilevel"/>
    <w:tmpl w:val="740A2154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num w:numId="1" w16cid:durableId="867261683">
    <w:abstractNumId w:val="5"/>
  </w:num>
  <w:num w:numId="2" w16cid:durableId="444811273">
    <w:abstractNumId w:val="2"/>
  </w:num>
  <w:num w:numId="3" w16cid:durableId="638609739">
    <w:abstractNumId w:val="9"/>
  </w:num>
  <w:num w:numId="4" w16cid:durableId="1727560950">
    <w:abstractNumId w:val="4"/>
  </w:num>
  <w:num w:numId="5" w16cid:durableId="1837912846">
    <w:abstractNumId w:val="0"/>
  </w:num>
  <w:num w:numId="6" w16cid:durableId="344095315">
    <w:abstractNumId w:val="11"/>
  </w:num>
  <w:num w:numId="7" w16cid:durableId="339160272">
    <w:abstractNumId w:val="10"/>
  </w:num>
  <w:num w:numId="8" w16cid:durableId="922883199">
    <w:abstractNumId w:val="12"/>
  </w:num>
  <w:num w:numId="9" w16cid:durableId="888031705">
    <w:abstractNumId w:val="8"/>
  </w:num>
  <w:num w:numId="10" w16cid:durableId="2112046422">
    <w:abstractNumId w:val="1"/>
  </w:num>
  <w:num w:numId="11" w16cid:durableId="1349941326">
    <w:abstractNumId w:val="3"/>
  </w:num>
  <w:num w:numId="12" w16cid:durableId="1875119504">
    <w:abstractNumId w:val="6"/>
  </w:num>
  <w:num w:numId="13" w16cid:durableId="1664968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F9"/>
    <w:rsid w:val="00235226"/>
    <w:rsid w:val="003F3093"/>
    <w:rsid w:val="004946F9"/>
    <w:rsid w:val="00677C26"/>
    <w:rsid w:val="007E007B"/>
    <w:rsid w:val="007E1BCF"/>
    <w:rsid w:val="00A732F0"/>
    <w:rsid w:val="00AA290B"/>
    <w:rsid w:val="00B41DEE"/>
    <w:rsid w:val="00CC075C"/>
    <w:rsid w:val="00C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E363"/>
  <w15:docId w15:val="{FDC4A460-8AD8-46E3-A544-C8B267F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Кузякова О.Н.</dc:creator>
  <cp:lastModifiedBy>Тимофеева Н. С.</cp:lastModifiedBy>
  <cp:revision>7</cp:revision>
  <dcterms:created xsi:type="dcterms:W3CDTF">2025-03-12T06:16:00Z</dcterms:created>
  <dcterms:modified xsi:type="dcterms:W3CDTF">2025-03-18T01:46:00Z</dcterms:modified>
</cp:coreProperties>
</file>