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511" w14:textId="77777777" w:rsidR="00C55615" w:rsidRDefault="00AD5B5F">
      <w:pPr>
        <w:jc w:val="center"/>
        <w:rPr>
          <w:b/>
          <w:sz w:val="36"/>
        </w:rPr>
      </w:pPr>
      <w:r>
        <w:rPr>
          <w:noProof/>
          <w:lang w:eastAsia="ru-RU" w:bidi="ar-SA"/>
        </w:rPr>
        <w:drawing>
          <wp:inline distT="0" distB="0" distL="0" distR="0" wp14:anchorId="406BE75C" wp14:editId="06977FF4">
            <wp:extent cx="678815" cy="84328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AE372" w14:textId="77777777" w:rsidR="00C55615" w:rsidRDefault="00AD5B5F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03047970" w14:textId="77777777" w:rsidR="00C55615" w:rsidRDefault="00AD5B5F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5DB37C40" w14:textId="77777777" w:rsidR="00C55615" w:rsidRDefault="00AD5B5F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49B296CB" w14:textId="77777777" w:rsidR="00C55615" w:rsidRDefault="00AD5B5F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634FB7AB" w14:textId="77777777" w:rsidR="00C55615" w:rsidRDefault="00AD5B5F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044617BB" w14:textId="77777777" w:rsidR="00C55615" w:rsidRDefault="00AD5B5F">
      <w:pPr>
        <w:pStyle w:val="1"/>
        <w:jc w:val="center"/>
      </w:pPr>
      <w:r>
        <w:t>ПОСТАНОВЛЕНИЕ</w:t>
      </w:r>
    </w:p>
    <w:p w14:paraId="10091709" w14:textId="77777777" w:rsidR="00C55615" w:rsidRDefault="00C55615">
      <w:pPr>
        <w:jc w:val="center"/>
        <w:rPr>
          <w:b/>
          <w:sz w:val="28"/>
        </w:rPr>
      </w:pPr>
    </w:p>
    <w:p w14:paraId="47C56D4A" w14:textId="5DEB361A" w:rsidR="00C55615" w:rsidRDefault="00AD5B5F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EE3D65">
        <w:rPr>
          <w:b/>
          <w:sz w:val="28"/>
        </w:rPr>
        <w:t>_____________</w:t>
      </w:r>
      <w:r>
        <w:rPr>
          <w:b/>
          <w:sz w:val="28"/>
        </w:rPr>
        <w:t xml:space="preserve"> 2025 года № </w:t>
      </w:r>
      <w:r w:rsidR="00EE3D65">
        <w:rPr>
          <w:b/>
          <w:sz w:val="28"/>
        </w:rPr>
        <w:t>____</w:t>
      </w:r>
      <w:r>
        <w:rPr>
          <w:b/>
          <w:sz w:val="28"/>
        </w:rPr>
        <w:t>-п</w:t>
      </w:r>
    </w:p>
    <w:p w14:paraId="7BFE927C" w14:textId="77777777" w:rsidR="00C55615" w:rsidRDefault="00AD5B5F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7046A0BF" w14:textId="77777777" w:rsidR="00C55615" w:rsidRDefault="00C55615">
      <w:pPr>
        <w:jc w:val="center"/>
        <w:rPr>
          <w:b/>
          <w:sz w:val="28"/>
        </w:rPr>
      </w:pPr>
    </w:p>
    <w:p w14:paraId="6091A969" w14:textId="77777777" w:rsidR="00C55615" w:rsidRDefault="00AD5B5F">
      <w:pPr>
        <w:pStyle w:val="NormalWeb1"/>
        <w:spacing w:beforeAutospacing="0" w:afterAutospacing="0"/>
        <w:jc w:val="center"/>
        <w:rPr>
          <w:b/>
          <w:sz w:val="28"/>
        </w:rPr>
      </w:pPr>
      <w:bookmarkStart w:id="0" w:name="__DdeLink__78_3461282227"/>
      <w:r>
        <w:rPr>
          <w:b/>
          <w:sz w:val="28"/>
        </w:rPr>
        <w:t xml:space="preserve">О внесении изменений в постановление администрации Топкинского муниципального округа от 04.02.2021 № 135-п </w:t>
      </w:r>
      <w:bookmarkStart w:id="1" w:name="__DdeLink__36_2890948836"/>
      <w:r>
        <w:rPr>
          <w:b/>
          <w:sz w:val="28"/>
        </w:rPr>
        <w:t>«Об утверждении Положения о персонифицированном учете несовершеннолетних и семей, находящихся в социальном опасном положении»</w:t>
      </w:r>
      <w:bookmarkEnd w:id="0"/>
      <w:bookmarkEnd w:id="1"/>
    </w:p>
    <w:p w14:paraId="4F1CFBE2" w14:textId="77777777" w:rsidR="00E23D46" w:rsidRDefault="00E23D46">
      <w:pPr>
        <w:pStyle w:val="NormalWeb1"/>
        <w:spacing w:beforeAutospacing="0" w:afterAutospacing="0"/>
        <w:jc w:val="center"/>
        <w:rPr>
          <w:b/>
          <w:sz w:val="28"/>
        </w:rPr>
      </w:pPr>
    </w:p>
    <w:p w14:paraId="25F7E5AB" w14:textId="77777777" w:rsidR="00C55615" w:rsidRDefault="00AD5B5F">
      <w:pPr>
        <w:pStyle w:val="ConsPlusNonformat1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24.06.1999 № 120-ФЗ «Об основных системы профилактики безнадзорности и правонарушений несовершеннолетних», </w:t>
      </w:r>
      <w:bookmarkStart w:id="2" w:name="__DdeLink__68_1709432406"/>
      <w:r>
        <w:rPr>
          <w:rFonts w:ascii="Times New Roman" w:hAnsi="Times New Roman"/>
          <w:sz w:val="28"/>
        </w:rPr>
        <w:t>Законом Кемеровской области от 27.02.2006                          № 33-ОЗ «О наделении органов местного самоуправления отдельными государственными полномочиями Кемеровской области по созданию и организации деятельности комиссии по делам несовершеннолетних и защите их прав</w:t>
      </w:r>
      <w:bookmarkEnd w:id="2"/>
      <w:r>
        <w:rPr>
          <w:rFonts w:ascii="Times New Roman" w:hAnsi="Times New Roman"/>
          <w:sz w:val="28"/>
        </w:rPr>
        <w:t xml:space="preserve">», </w:t>
      </w:r>
      <w:bookmarkStart w:id="3" w:name="__DdeLink__70_1709432406"/>
      <w:r>
        <w:rPr>
          <w:rFonts w:ascii="Times New Roman" w:hAnsi="Times New Roman"/>
          <w:sz w:val="28"/>
        </w:rPr>
        <w:t>Законом Кемеровской области от 17.01.2005 № 11-ОЗ «О системе профилактики безнадзорности и правонарушений несовершеннолетних в Кемеровской области</w:t>
      </w:r>
      <w:bookmarkEnd w:id="3"/>
      <w:r>
        <w:rPr>
          <w:rFonts w:ascii="Times New Roman" w:hAnsi="Times New Roman"/>
          <w:sz w:val="28"/>
        </w:rPr>
        <w:t xml:space="preserve">», </w:t>
      </w:r>
      <w:bookmarkStart w:id="4" w:name="__DdeLink__72_1709432406"/>
      <w:r>
        <w:rPr>
          <w:rFonts w:ascii="Times New Roman" w:hAnsi="Times New Roman"/>
          <w:sz w:val="28"/>
        </w:rPr>
        <w:t>постановлением Коллегии Администрации Кемеровской области от 29.05.2017 № 241 «Об утверждении Положения о муниципальных комиссиях по делам несовершеннолетних и защите их прав»</w:t>
      </w:r>
      <w:bookmarkEnd w:id="4"/>
      <w:r>
        <w:rPr>
          <w:rFonts w:ascii="Times New Roman" w:hAnsi="Times New Roman"/>
          <w:color w:val="000026"/>
          <w:sz w:val="28"/>
        </w:rPr>
        <w:t xml:space="preserve"> и приведением нормативного правового акта в соответствие:  </w:t>
      </w:r>
      <w:r>
        <w:rPr>
          <w:rFonts w:ascii="Times New Roman" w:hAnsi="Times New Roman"/>
          <w:color w:val="000026"/>
          <w:sz w:val="21"/>
        </w:rPr>
        <w:t>                       </w:t>
      </w:r>
    </w:p>
    <w:p w14:paraId="32329F6C" w14:textId="77777777" w:rsidR="00C55615" w:rsidRDefault="00AD5B5F">
      <w:pPr>
        <w:pStyle w:val="ConsPlusNonformat1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администрации Топкинского муниципального округа от 04.02.2021 № 135-п «Об утверждении Положения о персонифицированном учете несовершеннолетних и семей, находящихся в социальном опасном положении» (далее — Положение) следующие изменения:</w:t>
      </w:r>
    </w:p>
    <w:p w14:paraId="5B1AC4F4" w14:textId="77777777" w:rsidR="00C55615" w:rsidRDefault="00AD5B5F">
      <w:pPr>
        <w:pStyle w:val="ConsPlusNonformat1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2.4. раздела 2 Положения изложить в следующей редакции:</w:t>
      </w:r>
    </w:p>
    <w:p w14:paraId="2D02B2DD" w14:textId="77777777" w:rsidR="00C55615" w:rsidRDefault="00AD5B5F">
      <w:pPr>
        <w:pStyle w:val="ConsPlusNonformat1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«2.4. В порядке, установленном федеральным, областным законодательством, в деятельности по выявлению несовершеннолетних и семей, находящихся в социально опасном положении, принимают участие:</w:t>
      </w:r>
    </w:p>
    <w:p w14:paraId="5B94832D" w14:textId="77777777" w:rsidR="00C55615" w:rsidRDefault="00AD5B5F">
      <w:pPr>
        <w:pStyle w:val="ConsPlusNonformat1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Муниципальное бюджетное учреждение «Топкинский комплексный центр социального обслуживания»;</w:t>
      </w:r>
    </w:p>
    <w:p w14:paraId="6B794CB5" w14:textId="77777777" w:rsidR="00C55615" w:rsidRDefault="00AD5B5F">
      <w:pPr>
        <w:pStyle w:val="ConsPlusNonformat1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Управление образования администрации Топкинского муниципального округа, образовательные организации (школы, детские сады, учреждения дополнительного образования);</w:t>
      </w:r>
    </w:p>
    <w:p w14:paraId="2780A328" w14:textId="77777777" w:rsidR="00C55615" w:rsidRDefault="00AD5B5F">
      <w:pPr>
        <w:pStyle w:val="ConsPlusNonformat1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опеки и попечительства (орган опеки и попечительства) управления образования администрации Топкинского муниципального округа;</w:t>
      </w:r>
    </w:p>
    <w:p w14:paraId="0D00027C" w14:textId="77777777" w:rsidR="00C55615" w:rsidRDefault="00AD5B5F">
      <w:pPr>
        <w:pStyle w:val="ConsPlusNonformat1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профессиональное образовательное учреждение «Сибирский политехнический техникум»;</w:t>
      </w:r>
    </w:p>
    <w:p w14:paraId="546C176D" w14:textId="77777777" w:rsidR="00C55615" w:rsidRDefault="00AD5B5F">
      <w:pPr>
        <w:pStyle w:val="ConsPlusNonformat1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культуры, спорта и молодежной политики администрации Топкинского муниципального округа;</w:t>
      </w:r>
    </w:p>
    <w:p w14:paraId="51CB9C45" w14:textId="77777777" w:rsidR="00C55615" w:rsidRDefault="00AD5B5F">
      <w:pPr>
        <w:pStyle w:val="ConsPlusNonformat1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автономное учреждение здравоохранения  «Кузбасский клинический госпиталь для ветеранов войн» им. Н.Н. Бурдина;</w:t>
      </w:r>
    </w:p>
    <w:p w14:paraId="0B36DD95" w14:textId="77777777" w:rsidR="00C55615" w:rsidRDefault="00AD5B5F">
      <w:pPr>
        <w:pStyle w:val="ConsPlusNonformat1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территориальный Центр занятости населения города Топки Государственное казенное учреждение «Кадровый центр Кузбасса»;</w:t>
      </w:r>
    </w:p>
    <w:p w14:paraId="52DF60CA" w14:textId="77777777" w:rsidR="00C55615" w:rsidRDefault="00AD5B5F">
      <w:pPr>
        <w:pStyle w:val="ConsPlusNonformat1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МВД России по Топкинскому муниципальному округу»;</w:t>
      </w:r>
    </w:p>
    <w:p w14:paraId="5E91000B" w14:textId="77777777" w:rsidR="00C55615" w:rsidRDefault="00AD5B5F">
      <w:pPr>
        <w:pStyle w:val="ConsPlusNonformat1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Кузбасское ЛУ МВД России в лице Линейного отдела полиции на станции Топки;</w:t>
      </w:r>
    </w:p>
    <w:p w14:paraId="7BBB9DF4" w14:textId="77777777" w:rsidR="00C55615" w:rsidRDefault="00AD5B5F">
      <w:pPr>
        <w:pStyle w:val="ConsPlusNonformat1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Филиал по Топкинскому району Федеральное казенное учреждение уголовно-исполнительная инспекция главного управления Федеральной службы исполнения наказаний России по Кемеровской области-Кузбассу»;</w:t>
      </w:r>
    </w:p>
    <w:p w14:paraId="67A7926C" w14:textId="77777777" w:rsidR="00C55615" w:rsidRDefault="00AD5B5F">
      <w:pPr>
        <w:pStyle w:val="ConsPlusNonformat1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Местное отделение Общероссийского общественно-государственного движения детей и молодёжи «Движение Первых» в Топкинском муниципальном округе».</w:t>
      </w:r>
    </w:p>
    <w:p w14:paraId="22A931F2" w14:textId="77777777" w:rsidR="00C55615" w:rsidRDefault="00AD5B5F">
      <w:pPr>
        <w:pStyle w:val="ConsPlusNonformat1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Постановление администрации Топкинского муниципального округа от 03.07.2025 № 1216-п «О внесении изменений в постановление администрации Топкинского муниципального округа от 04.02.2021 № 135-п «Об утверждении Положения о персонифицированном учете несовершеннолетних и семей, находящихся в социальном опасном положении» признать утратившим силу.</w:t>
      </w:r>
    </w:p>
    <w:p w14:paraId="4FEDDC4B" w14:textId="77777777" w:rsidR="00C55615" w:rsidRDefault="00AD5B5F">
      <w:pPr>
        <w:pStyle w:val="ConsPlusNonformat1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7328F8BE" w14:textId="77777777" w:rsidR="00C55615" w:rsidRDefault="00AD5B5F">
      <w:pPr>
        <w:pStyle w:val="ConsPlusNonforma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исполнением постановления возложить на заместителя главы Топкинского муниципального округа по социальным вопросам Т.Н. Смыкову.</w:t>
      </w:r>
    </w:p>
    <w:p w14:paraId="05DB8684" w14:textId="77777777" w:rsidR="00C55615" w:rsidRDefault="00AD5B5F">
      <w:pPr>
        <w:pStyle w:val="ConsPlusNonforma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Постановление вступает в силу после официального обнародования.</w:t>
      </w:r>
    </w:p>
    <w:p w14:paraId="51C4223C" w14:textId="77777777" w:rsidR="00C55615" w:rsidRDefault="00C55615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6C623F0C" w14:textId="77777777" w:rsidR="00C55615" w:rsidRDefault="00AD5B5F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101994BE" w14:textId="77777777" w:rsidR="00C55615" w:rsidRDefault="00AD5B5F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С.В.Фролов</w:t>
      </w:r>
    </w:p>
    <w:sectPr w:rsidR="00C55615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93AB" w14:textId="77777777" w:rsidR="00E96F72" w:rsidRDefault="00E96F72">
      <w:r>
        <w:separator/>
      </w:r>
    </w:p>
  </w:endnote>
  <w:endnote w:type="continuationSeparator" w:id="0">
    <w:p w14:paraId="1E1E6B6C" w14:textId="77777777" w:rsidR="00E96F72" w:rsidRDefault="00E9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XO Thames">
    <w:altName w:val="Times New Roman"/>
    <w:charset w:val="01"/>
    <w:family w:val="auto"/>
    <w:pitch w:val="default"/>
  </w:font>
  <w:font w:name="PT Astra Serif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2813" w14:textId="77777777" w:rsidR="00E96F72" w:rsidRDefault="00E96F72">
      <w:r>
        <w:separator/>
      </w:r>
    </w:p>
  </w:footnote>
  <w:footnote w:type="continuationSeparator" w:id="0">
    <w:p w14:paraId="29E48403" w14:textId="77777777" w:rsidR="00E96F72" w:rsidRDefault="00E96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98E2" w14:textId="77777777" w:rsidR="00C55615" w:rsidRDefault="00C5561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C43D" w14:textId="25450498" w:rsidR="00C55615" w:rsidRDefault="00EE3D65">
    <w:pPr>
      <w:pStyle w:val="ab"/>
    </w:pPr>
    <w:r>
      <w:rPr>
        <w:noProof/>
      </w:rPr>
      <w:pict w14:anchorId="7B8C4659">
        <v:rect id="Picture 2" o:spid="_x0000_s1027" style="position:absolute;margin-left:0;margin-top:.05pt;width:5.05pt;height:11.45pt;z-index:-503316475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" o:allowincell="f" filled="f" stroked="f" strokeweight="0">
          <v:textbox style="mso-fit-shape-to-text:t" inset="0,0,0,0">
            <w:txbxContent>
              <w:p w14:paraId="006A3BE6" w14:textId="77777777" w:rsidR="00C55615" w:rsidRDefault="00C55615"/>
            </w:txbxContent>
          </v:textbox>
          <w10:wrap type="square" anchorx="margin"/>
        </v:rect>
      </w:pict>
    </w:r>
    <w:r>
      <w:rPr>
        <w:noProof/>
      </w:rPr>
      <w:pict w14:anchorId="5D6EE03C">
        <v:rect id="Picture 1" o:spid="_x0000_s1026" style="position:absolute;margin-left:0;margin-top:.05pt;width:5.05pt;height:11.45pt;z-index:-50331647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<v:textbox style="mso-fit-shape-to-text:t" inset="0,0,0,0">
            <w:txbxContent>
              <w:p w14:paraId="41FA1189" w14:textId="77777777" w:rsidR="00C55615" w:rsidRDefault="00C55615"/>
            </w:txbxContent>
          </v:textbox>
          <w10:wrap type="square" anchorx="margin"/>
        </v:rect>
      </w:pict>
    </w:r>
    <w:r>
      <w:rPr>
        <w:noProof/>
      </w:rPr>
      <w:pict w14:anchorId="0B2C02B9">
        <v:rect id="Врезка3" o:spid="_x0000_s1025" style="position:absolute;margin-left:0;margin-top:.05pt;width:5.05pt;height:11.45pt;z-index:-503316467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<v:textbox style="mso-fit-shape-to-text:t" inset="0,0,0,0">
            <w:txbxContent>
              <w:p w14:paraId="061FC3D9" w14:textId="77777777" w:rsidR="00C55615" w:rsidRDefault="00AD5B5F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23D4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CDFC" w14:textId="77777777" w:rsidR="00C55615" w:rsidRDefault="00C5561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515F"/>
    <w:multiLevelType w:val="multilevel"/>
    <w:tmpl w:val="F33021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433C82"/>
    <w:multiLevelType w:val="multilevel"/>
    <w:tmpl w:val="FCF875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881496">
    <w:abstractNumId w:val="0"/>
  </w:num>
  <w:num w:numId="2" w16cid:durableId="124009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615"/>
    <w:rsid w:val="00023447"/>
    <w:rsid w:val="00AD5B5F"/>
    <w:rsid w:val="00C55615"/>
    <w:rsid w:val="00E23D46"/>
    <w:rsid w:val="00E96F72"/>
    <w:rsid w:val="00E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9D79"/>
  <w15:docId w15:val="{C36A6C0A-CC86-4B87-A00A-BED6CAAB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outlineLvl w:val="3"/>
    </w:pPr>
    <w:rPr>
      <w:sz w:val="28"/>
    </w:rPr>
  </w:style>
  <w:style w:type="paragraph" w:styleId="5">
    <w:name w:val="heading 5"/>
    <w:next w:val="a"/>
    <w:uiPriority w:val="9"/>
    <w:qFormat/>
    <w:pPr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next w:val="a"/>
    <w:uiPriority w:val="9"/>
    <w:qFormat/>
    <w:pPr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Указатель1"/>
    <w:link w:val="111"/>
    <w:qFormat/>
    <w:rPr>
      <w:rFonts w:ascii="PT Astra Serif" w:hAnsi="PT Astra Serif"/>
    </w:rPr>
  </w:style>
  <w:style w:type="character" w:customStyle="1" w:styleId="Contents7">
    <w:name w:val="Contents 7"/>
    <w:link w:val="Contents7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Heading71">
    <w:name w:val="Heading 71"/>
    <w:qFormat/>
    <w:rPr>
      <w:sz w:val="2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customStyle="1" w:styleId="a3">
    <w:name w:val="Содержимое врезки"/>
    <w:link w:val="11"/>
    <w:qFormat/>
  </w:style>
  <w:style w:type="character" w:customStyle="1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a4">
    <w:name w:val="page number"/>
    <w:basedOn w:val="a0"/>
  </w:style>
  <w:style w:type="character" w:customStyle="1" w:styleId="Heading31">
    <w:name w:val="Heading 31"/>
    <w:qFormat/>
    <w:rPr>
      <w:sz w:val="28"/>
    </w:rPr>
  </w:style>
  <w:style w:type="character" w:customStyle="1" w:styleId="12">
    <w:name w:val="Схема документа1"/>
    <w:link w:val="DocumentMap1"/>
    <w:qFormat/>
    <w:rPr>
      <w:rFonts w:ascii="Tahoma" w:hAnsi="Tahoma"/>
    </w:rPr>
  </w:style>
  <w:style w:type="character" w:customStyle="1" w:styleId="13">
    <w:name w:val="1 Знак"/>
    <w:link w:val="110"/>
    <w:qFormat/>
    <w:rPr>
      <w:rFonts w:ascii="Verdana" w:hAnsi="Verdana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sz w:val="26"/>
    </w:rPr>
  </w:style>
  <w:style w:type="character" w:customStyle="1" w:styleId="Caption1">
    <w:name w:val="Caption1"/>
    <w:qFormat/>
    <w:rPr>
      <w:sz w:val="28"/>
    </w:rPr>
  </w:style>
  <w:style w:type="character" w:customStyle="1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customStyle="1" w:styleId="a5">
    <w:name w:val="Колонтитул"/>
    <w:link w:val="14"/>
    <w:qFormat/>
    <w:rPr>
      <w:rFonts w:ascii="XO Thames" w:hAnsi="XO Thames"/>
      <w:color w:val="000000"/>
      <w:spacing w:val="0"/>
      <w:sz w:val="20"/>
    </w:rPr>
  </w:style>
  <w:style w:type="character" w:customStyle="1" w:styleId="Textbodyindent1">
    <w:name w:val="Text body indent1"/>
    <w:link w:val="Textbodyindent2"/>
    <w:qFormat/>
    <w:rPr>
      <w:rFonts w:ascii="Times New Roman" w:hAnsi="Times New Roman"/>
      <w:color w:val="000000"/>
      <w:spacing w:val="0"/>
      <w:sz w:val="28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sz w:val="26"/>
    </w:rPr>
  </w:style>
  <w:style w:type="character" w:customStyle="1" w:styleId="Contents1">
    <w:name w:val="Contents 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customStyle="1" w:styleId="HTML1">
    <w:name w:val="Стандартный HTML1"/>
    <w:link w:val="HTMLPreformatted1"/>
    <w:qFormat/>
    <w:rPr>
      <w:rFonts w:ascii="Courier New" w:hAnsi="Courier New"/>
    </w:rPr>
  </w:style>
  <w:style w:type="character" w:customStyle="1" w:styleId="Contents8">
    <w:name w:val="Contents 8"/>
    <w:link w:val="Contents82"/>
    <w:qFormat/>
    <w:rPr>
      <w:rFonts w:ascii="XO Thames" w:hAnsi="XO Thames"/>
      <w:color w:val="000000"/>
      <w:spacing w:val="0"/>
      <w:sz w:val="28"/>
    </w:rPr>
  </w:style>
  <w:style w:type="character" w:customStyle="1" w:styleId="Heading61">
    <w:name w:val="Heading 61"/>
    <w:qFormat/>
    <w:rPr>
      <w:sz w:val="26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pacing w:val="0"/>
      <w:sz w:val="20"/>
    </w:rPr>
  </w:style>
  <w:style w:type="character" w:customStyle="1" w:styleId="Header1">
    <w:name w:val="Header1"/>
    <w:qFormat/>
  </w:style>
  <w:style w:type="character" w:customStyle="1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spacing w:val="10"/>
      <w:sz w:val="24"/>
    </w:rPr>
  </w:style>
  <w:style w:type="character" w:styleId="a6">
    <w:name w:val="Hyperlink"/>
    <w:link w:val="-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Heading51">
    <w:name w:val="Heading 51"/>
    <w:qFormat/>
    <w:rPr>
      <w:rFonts w:ascii="Times New Roman" w:hAnsi="Times New Roman"/>
      <w:color w:val="000000"/>
      <w:spacing w:val="0"/>
      <w:sz w:val="26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Heading21">
    <w:name w:val="Heading 21"/>
    <w:qFormat/>
    <w:rPr>
      <w:sz w:val="28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">
    <w:name w:val="Text body"/>
    <w:qFormat/>
    <w:rPr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ontents3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customStyle="1" w:styleId="21">
    <w:name w:val="Основной текст с отступом 21"/>
    <w:link w:val="BodyTextIndent21"/>
    <w:qFormat/>
    <w:rPr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pacing w:val="0"/>
      <w:sz w:val="20"/>
    </w:rPr>
  </w:style>
  <w:style w:type="character" w:customStyle="1" w:styleId="15">
    <w:name w:val="Заголовок1"/>
    <w:link w:val="1110"/>
    <w:qFormat/>
    <w:rPr>
      <w:rFonts w:ascii="PT Astra Serif" w:hAnsi="PT Astra Serif"/>
      <w:sz w:val="28"/>
    </w:rPr>
  </w:style>
  <w:style w:type="character" w:customStyle="1" w:styleId="16">
    <w:name w:val="Обычный (веб)1"/>
    <w:link w:val="NormalWeb1"/>
    <w:qFormat/>
    <w:rPr>
      <w:sz w:val="24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Textbody1">
    <w:name w:val="Text body1"/>
    <w:link w:val="Textbody2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Heading41">
    <w:name w:val="Heading 41"/>
    <w:qFormat/>
    <w:rPr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pacing w:val="0"/>
      <w:sz w:val="20"/>
    </w:rPr>
  </w:style>
  <w:style w:type="character" w:customStyle="1" w:styleId="210">
    <w:name w:val="Основной текст 21"/>
    <w:link w:val="BodyText21"/>
    <w:qFormat/>
    <w:rPr>
      <w:sz w:val="28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17">
    <w:name w:val="Текст выноски1"/>
    <w:link w:val="BalloonText1"/>
    <w:qFormat/>
    <w:rPr>
      <w:rFonts w:ascii="Tahoma" w:hAnsi="Tahoma"/>
      <w:sz w:val="16"/>
    </w:rPr>
  </w:style>
  <w:style w:type="character" w:customStyle="1" w:styleId="31">
    <w:name w:val="Основной текст с отступом 31"/>
    <w:link w:val="BodyTextIndent31"/>
    <w:qFormat/>
    <w:rPr>
      <w:sz w:val="28"/>
    </w:rPr>
  </w:style>
  <w:style w:type="character" w:customStyle="1" w:styleId="Contents91">
    <w:name w:val="Contents 91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Style8">
    <w:name w:val="Style8"/>
    <w:link w:val="Style81"/>
    <w:qFormat/>
    <w:rPr>
      <w:sz w:val="24"/>
    </w:rPr>
  </w:style>
  <w:style w:type="paragraph" w:customStyle="1" w:styleId="18">
    <w:name w:val="Заголовок1"/>
    <w:basedOn w:val="a"/>
    <w:next w:val="a7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Textbody2"/>
    <w:rPr>
      <w:rFonts w:ascii="PT Astra Serif" w:hAnsi="PT Astra Serif"/>
    </w:rPr>
  </w:style>
  <w:style w:type="paragraph" w:styleId="a9">
    <w:name w:val="caption"/>
    <w:basedOn w:val="a"/>
    <w:next w:val="a"/>
    <w:qFormat/>
    <w:pPr>
      <w:jc w:val="center"/>
    </w:pPr>
    <w:rPr>
      <w:sz w:val="28"/>
    </w:rPr>
  </w:style>
  <w:style w:type="paragraph" w:customStyle="1" w:styleId="19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112">
    <w:name w:val="Заголовок11"/>
    <w:basedOn w:val="a"/>
    <w:next w:val="a7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3">
    <w:name w:val="Указатель11"/>
    <w:basedOn w:val="a"/>
    <w:qFormat/>
    <w:pPr>
      <w:suppressLineNumbers/>
    </w:pPr>
    <w:rPr>
      <w:rFonts w:ascii="PT Astra Serif" w:hAnsi="PT Astra Serif"/>
    </w:rPr>
  </w:style>
  <w:style w:type="paragraph" w:customStyle="1" w:styleId="1110">
    <w:name w:val="Заголовок111"/>
    <w:basedOn w:val="a"/>
    <w:next w:val="a7"/>
    <w:link w:val="15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">
    <w:name w:val="Указатель111"/>
    <w:basedOn w:val="a"/>
    <w:link w:val="10"/>
    <w:qFormat/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tents72">
    <w:name w:val="Contents 72"/>
    <w:link w:val="Contents7"/>
    <w:qFormat/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aa">
    <w:name w:val="Body Text Indent"/>
    <w:basedOn w:val="a"/>
    <w:pPr>
      <w:ind w:firstLine="993"/>
      <w:jc w:val="both"/>
    </w:pPr>
    <w:rPr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11">
    <w:name w:val="Содержимое врезки1"/>
    <w:basedOn w:val="a"/>
    <w:link w:val="a3"/>
    <w:qFormat/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PageNumber1">
    <w:name w:val="Page Number1"/>
    <w:basedOn w:val="DefaultParagraphFont1"/>
    <w:qFormat/>
  </w:style>
  <w:style w:type="paragraph" w:customStyle="1" w:styleId="DocumentMap1">
    <w:name w:val="Document Map1"/>
    <w:basedOn w:val="a"/>
    <w:link w:val="12"/>
    <w:qFormat/>
    <w:rPr>
      <w:rFonts w:ascii="Tahoma" w:hAnsi="Tahoma"/>
    </w:rPr>
  </w:style>
  <w:style w:type="paragraph" w:customStyle="1" w:styleId="110">
    <w:name w:val="1 Знак1"/>
    <w:basedOn w:val="a"/>
    <w:link w:val="13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FontStyle131">
    <w:name w:val="Font Style131"/>
    <w:basedOn w:val="DefaultParagraphFont1"/>
    <w:link w:val="FontStyle13"/>
    <w:qFormat/>
    <w:rPr>
      <w:sz w:val="26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14">
    <w:name w:val="Колонтитул1"/>
    <w:link w:val="a5"/>
    <w:qFormat/>
    <w:rPr>
      <w:rFonts w:ascii="XO Thames" w:hAnsi="XO Thames"/>
    </w:rPr>
  </w:style>
  <w:style w:type="paragraph" w:customStyle="1" w:styleId="Textbodyindent2">
    <w:name w:val="Text body indent2"/>
    <w:link w:val="Textbodyindent1"/>
    <w:qFormat/>
    <w:rPr>
      <w:sz w:val="28"/>
    </w:rPr>
  </w:style>
  <w:style w:type="paragraph" w:customStyle="1" w:styleId="FontStyle141">
    <w:name w:val="Font Style141"/>
    <w:basedOn w:val="DefaultParagraphFont1"/>
    <w:link w:val="FontStyle14"/>
    <w:qFormat/>
    <w:rPr>
      <w:sz w:val="26"/>
    </w:rPr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customStyle="1" w:styleId="HTMLPreformatted1">
    <w:name w:val="HTML Preformatted1"/>
    <w:basedOn w:val="a"/>
    <w:link w:val="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HeaderandFooter1">
    <w:name w:val="Header and Footer1"/>
    <w:link w:val="HeaderandFooter"/>
    <w:qFormat/>
    <w:rPr>
      <w:rFonts w:ascii="XO Thames" w:hAnsi="XO Thames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b">
    <w:name w:val="header"/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FontStyle161">
    <w:name w:val="Font Style161"/>
    <w:basedOn w:val="DefaultParagraphFont1"/>
    <w:link w:val="FontStyle16"/>
    <w:qFormat/>
    <w:rPr>
      <w:spacing w:val="10"/>
      <w:sz w:val="24"/>
    </w:rPr>
  </w:style>
  <w:style w:type="paragraph" w:customStyle="1" w:styleId="-">
    <w:name w:val="Интернет-ссылка"/>
    <w:link w:val="a6"/>
    <w:qFormat/>
    <w:rPr>
      <w:color w:val="0000FF"/>
      <w:u w:val="single"/>
    </w:rPr>
  </w:style>
  <w:style w:type="paragraph" w:customStyle="1" w:styleId="DefaultParagraphFont1">
    <w:name w:val="Default Paragraph Font1"/>
    <w:qFormat/>
  </w:style>
  <w:style w:type="paragraph" w:styleId="ac">
    <w:name w:val="Title"/>
    <w:next w:val="a"/>
    <w:uiPriority w:val="10"/>
    <w:qFormat/>
    <w:rPr>
      <w:rFonts w:ascii="XO Thames" w:hAnsi="XO Thames"/>
      <w:b/>
      <w:caps/>
      <w:sz w:val="40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a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BodyTextIndent21">
    <w:name w:val="Body Text Indent 21"/>
    <w:basedOn w:val="a"/>
    <w:link w:val="21"/>
    <w:qFormat/>
    <w:pPr>
      <w:ind w:left="426" w:hanging="426"/>
    </w:pPr>
    <w:rPr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NormalWeb1">
    <w:name w:val="Normal (Web)1"/>
    <w:basedOn w:val="a"/>
    <w:link w:val="16"/>
    <w:qFormat/>
    <w:pPr>
      <w:spacing w:beforeAutospacing="1" w:afterAutospacing="1"/>
    </w:pPr>
    <w:rPr>
      <w:sz w:val="24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Textbody2">
    <w:name w:val="Text body2"/>
    <w:link w:val="Textbody1"/>
    <w:qFormat/>
    <w:rPr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BodyText21">
    <w:name w:val="Body Text 21"/>
    <w:basedOn w:val="a"/>
    <w:link w:val="210"/>
    <w:qFormat/>
    <w:rPr>
      <w:sz w:val="28"/>
    </w:rPr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p51">
    <w:name w:val="p51"/>
    <w:basedOn w:val="a"/>
    <w:link w:val="p5"/>
    <w:qFormat/>
    <w:pPr>
      <w:spacing w:beforeAutospacing="1" w:afterAutospacing="1"/>
    </w:pPr>
    <w:rPr>
      <w:sz w:val="24"/>
    </w:rPr>
  </w:style>
  <w:style w:type="paragraph" w:customStyle="1" w:styleId="BalloonText1">
    <w:name w:val="Balloon Text1"/>
    <w:basedOn w:val="a"/>
    <w:link w:val="17"/>
    <w:qFormat/>
    <w:rPr>
      <w:rFonts w:ascii="Tahoma" w:hAnsi="Tahoma"/>
      <w:sz w:val="16"/>
    </w:rPr>
  </w:style>
  <w:style w:type="paragraph" w:customStyle="1" w:styleId="BodyTextIndent31">
    <w:name w:val="Body Text Indent 31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22">
    <w:name w:val="Содержимое врезки2"/>
    <w:basedOn w:val="a"/>
    <w:qFormat/>
  </w:style>
  <w:style w:type="paragraph" w:customStyle="1" w:styleId="32">
    <w:name w:val="Содержимое врезки3"/>
    <w:basedOn w:val="a"/>
    <w:qFormat/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5</cp:revision>
  <dcterms:created xsi:type="dcterms:W3CDTF">2025-10-24T04:23:00Z</dcterms:created>
  <dcterms:modified xsi:type="dcterms:W3CDTF">2025-10-28T08:11:00Z</dcterms:modified>
  <dc:language>ru-RU</dc:language>
</cp:coreProperties>
</file>