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91" w:rsidRDefault="006A41A1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91" w:rsidRDefault="006A41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C61F91" w:rsidRDefault="006A4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C61F91" w:rsidRDefault="006A41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:rsidR="00C61F91" w:rsidRDefault="006A4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61F91" w:rsidRDefault="006A4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C61F91" w:rsidRDefault="006A41A1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61F91" w:rsidRDefault="00C61F91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C61F91" w:rsidRPr="00316C2A" w:rsidRDefault="006A41A1">
      <w:pPr>
        <w:spacing w:line="360" w:lineRule="auto"/>
        <w:jc w:val="center"/>
        <w:rPr>
          <w:b/>
          <w:sz w:val="28"/>
          <w:szCs w:val="28"/>
        </w:rPr>
      </w:pPr>
      <w:r w:rsidRPr="00316C2A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96755982"/>
          <w:placeholder>
            <w:docPart w:val="5CDD29743E8E4CAC920EF9F07021ECC1"/>
          </w:placeholder>
          <w:date w:fullDate="2024-12-20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316C2A" w:rsidRPr="00316C2A">
            <w:rPr>
              <w:b/>
              <w:sz w:val="28"/>
              <w:szCs w:val="28"/>
            </w:rPr>
            <w:t>20 декабря 2024 года</w:t>
          </w:r>
        </w:sdtContent>
      </w:sdt>
      <w:r w:rsidRPr="00316C2A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1391033068"/>
          <w:placeholder>
            <w:docPart w:val="A2D4C5626CE64B60B37374D130C09927"/>
          </w:placeholder>
        </w:sdtPr>
        <w:sdtEndPr/>
        <w:sdtContent>
          <w:r w:rsidR="00316C2A" w:rsidRPr="00316C2A">
            <w:rPr>
              <w:b/>
              <w:sz w:val="28"/>
              <w:szCs w:val="28"/>
            </w:rPr>
            <w:t>2447-п</w:t>
          </w:r>
        </w:sdtContent>
      </w:sdt>
    </w:p>
    <w:p w:rsidR="00C61F91" w:rsidRPr="00316C2A" w:rsidRDefault="006A41A1">
      <w:pPr>
        <w:spacing w:line="360" w:lineRule="auto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309267696"/>
          <w:placeholder>
            <w:docPart w:val="86C8EE755C8A491AB2E928906E30A895"/>
          </w:placeholder>
        </w:sdtPr>
        <w:sdtEndPr/>
        <w:sdtContent>
          <w:r w:rsidRPr="00316C2A">
            <w:rPr>
              <w:b/>
              <w:sz w:val="28"/>
              <w:szCs w:val="28"/>
            </w:rPr>
            <w:t>г. Топки</w:t>
          </w:r>
        </w:sdtContent>
      </w:sdt>
    </w:p>
    <w:tbl>
      <w:tblPr>
        <w:tblStyle w:val="af9"/>
        <w:tblW w:w="85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7"/>
      </w:tblGrid>
      <w:tr w:rsidR="00C61F91">
        <w:trPr>
          <w:jc w:val="center"/>
        </w:trPr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</w:tcPr>
          <w:p w:rsidR="00C61F91" w:rsidRDefault="006A41A1">
            <w:pPr>
              <w:widowControl w:val="0"/>
              <w:tabs>
                <w:tab w:val="left" w:pos="5100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>О внесении изменений в</w:t>
            </w:r>
            <w:bookmarkStart w:id="1" w:name="__DdeLink__14858_1529852359"/>
            <w:r>
              <w:rPr>
                <w:b/>
                <w:bCs/>
                <w:sz w:val="28"/>
              </w:rPr>
              <w:t xml:space="preserve"> постановление администрации Топкинского муниципального округа от 14.09.2022 № 1208-п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</w:t>
            </w:r>
            <w:r>
              <w:rPr>
                <w:b/>
                <w:bCs/>
                <w:sz w:val="28"/>
              </w:rPr>
              <w:t>изующие образовательные программы дошкольного образования»</w:t>
            </w:r>
            <w:bookmarkEnd w:id="1"/>
          </w:p>
        </w:tc>
      </w:tr>
    </w:tbl>
    <w:p w:rsidR="00C61F91" w:rsidRDefault="00C61F91">
      <w:pPr>
        <w:spacing w:line="360" w:lineRule="auto"/>
        <w:rPr>
          <w:bCs/>
        </w:rPr>
      </w:pPr>
    </w:p>
    <w:p w:rsidR="00C61F91" w:rsidRDefault="006A41A1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</w:t>
      </w:r>
      <w:r>
        <w:rPr>
          <w:bCs/>
          <w:sz w:val="28"/>
        </w:rPr>
        <w:t>ации предоставления государственных и муниципальных услуг», Уставом муниципального образования Топкинский муниципальный округ Кемеровской области-Кузбасса, и приведением нормативного правового акта в соответствии:</w:t>
      </w:r>
    </w:p>
    <w:p w:rsidR="00C61F91" w:rsidRDefault="006A41A1">
      <w:pPr>
        <w:ind w:firstLine="709"/>
        <w:jc w:val="both"/>
      </w:pPr>
      <w:r>
        <w:rPr>
          <w:bCs/>
          <w:sz w:val="28"/>
        </w:rPr>
        <w:t xml:space="preserve">1. </w:t>
      </w:r>
      <w:r>
        <w:rPr>
          <w:rFonts w:ascii="PT Astra Serif" w:hAnsi="PT Astra Serif"/>
          <w:color w:val="000000"/>
          <w:sz w:val="28"/>
          <w:szCs w:val="28"/>
        </w:rPr>
        <w:t>Внести в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постановление администрации Т</w:t>
      </w:r>
      <w:r>
        <w:rPr>
          <w:rFonts w:ascii="PT Astra Serif" w:hAnsi="PT Astra Serif"/>
          <w:color w:val="000000"/>
          <w:sz w:val="28"/>
          <w:szCs w:val="28"/>
        </w:rPr>
        <w:t>опкинского муниципального округа от 14.09.2022 № 1208-п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</w:t>
      </w:r>
      <w:r>
        <w:rPr>
          <w:rFonts w:ascii="PT Astra Serif" w:hAnsi="PT Astra Serif"/>
          <w:color w:val="000000"/>
          <w:sz w:val="28"/>
          <w:szCs w:val="28"/>
        </w:rPr>
        <w:t>ммы дошкольного образования»</w:t>
      </w:r>
      <w:r>
        <w:rPr>
          <w:rFonts w:ascii="PT Astra Serif" w:hAnsi="PT Astra Serif"/>
          <w:bCs/>
          <w:sz w:val="28"/>
          <w:szCs w:val="28"/>
        </w:rPr>
        <w:t xml:space="preserve"> (далее — административный регламент)</w:t>
      </w:r>
      <w:r>
        <w:rPr>
          <w:rFonts w:ascii="PT Astra Serif" w:hAnsi="PT Astra Serif"/>
          <w:color w:val="000000"/>
          <w:sz w:val="28"/>
          <w:szCs w:val="28"/>
        </w:rPr>
        <w:t xml:space="preserve"> следующие изменения:</w:t>
      </w:r>
    </w:p>
    <w:p w:rsidR="00C61F91" w:rsidRDefault="006A41A1">
      <w:pPr>
        <w:ind w:firstLine="709"/>
        <w:jc w:val="both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преамбуле данного постановления слова «постановлением администрации Топкинского муниципального округа от 16.12.2021 № 1667-п «Об утверждении порядка разработки и </w:t>
      </w:r>
      <w:r>
        <w:rPr>
          <w:sz w:val="28"/>
          <w:szCs w:val="28"/>
        </w:rPr>
        <w:t>утверждения административных регламентов предоставления муниципальных услуг на территории Топкинского муниципального округа» заменить словами «постановлением администрации Топкинского муниципального округа от 11.04.2023 № 550-п «Об утверждении Порядка разр</w:t>
      </w:r>
      <w:r>
        <w:rPr>
          <w:sz w:val="28"/>
          <w:szCs w:val="28"/>
        </w:rPr>
        <w:t xml:space="preserve">аботки и утверждения административных </w:t>
      </w:r>
      <w:r>
        <w:rPr>
          <w:sz w:val="28"/>
          <w:szCs w:val="28"/>
        </w:rPr>
        <w:lastRenderedPageBreak/>
        <w:t>регламентов о предоставлении муниципальных услуг на территории Топкинского муниципального округа»», а также дополнить словами следующего содержания: «постановлением администрации Топкинского муниципального округа от 05</w:t>
      </w:r>
      <w:r>
        <w:rPr>
          <w:sz w:val="28"/>
          <w:szCs w:val="28"/>
        </w:rPr>
        <w:t>.12.2022 № 1651-п «Об утверждении перечня муниципальных услуг, предоставляемых органами местного самоуправления Топкинского муниципального округа»».</w:t>
      </w:r>
    </w:p>
    <w:p w:rsidR="00C61F91" w:rsidRDefault="006A41A1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1.2. Пункт 2.5. раздела 2 административного регламента дополнить подпунктом 2.5.4. следующего содержания:</w:t>
      </w:r>
    </w:p>
    <w:p w:rsidR="00C61F91" w:rsidRDefault="006A41A1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</w:rPr>
        <w:t>2.5.4.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</w:t>
      </w:r>
      <w:r>
        <w:rPr>
          <w:sz w:val="28"/>
          <w:szCs w:val="28"/>
        </w:rPr>
        <w:t>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61F91" w:rsidRDefault="006A41A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результатов предоставления муниципальной услуги в отнош</w:t>
      </w:r>
      <w:r>
        <w:rPr>
          <w:sz w:val="28"/>
          <w:szCs w:val="28"/>
        </w:rPr>
        <w:t xml:space="preserve">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>
        <w:rPr>
          <w:sz w:val="28"/>
          <w:szCs w:val="28"/>
        </w:rPr>
        <w:t xml:space="preserve"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</w:t>
      </w:r>
      <w:r>
        <w:rPr>
          <w:sz w:val="28"/>
          <w:szCs w:val="28"/>
        </w:rPr>
        <w:t>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несовершеннолетнего.».</w:t>
      </w:r>
    </w:p>
    <w:p w:rsidR="00C61F91" w:rsidRDefault="006A41A1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1.3. Пункт 2.2</w:t>
      </w:r>
      <w:r>
        <w:rPr>
          <w:sz w:val="28"/>
          <w:szCs w:val="28"/>
        </w:rPr>
        <w:t>0. раздела 2 административного регламента дополнить абзацем следующего содержания:</w:t>
      </w:r>
    </w:p>
    <w:p w:rsidR="00C61F91" w:rsidRDefault="006A41A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 информацией о требованиях, предъявляемых к помещениям, в которых предоставляются муниципальные услуги, в том числе зал ожидания, места для заполнения запросов о предостав</w:t>
      </w:r>
      <w:r>
        <w:rPr>
          <w:sz w:val="28"/>
          <w:szCs w:val="28"/>
        </w:rPr>
        <w:t>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требованиях к обеспечению доступности для инвалидов указанных объе</w:t>
      </w:r>
      <w:r>
        <w:rPr>
          <w:sz w:val="28"/>
          <w:szCs w:val="28"/>
        </w:rPr>
        <w:t>ктов в соответствии с законодательством Российской Федерации о социальной защите инвалидов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</w:t>
      </w:r>
      <w:r>
        <w:rPr>
          <w:sz w:val="28"/>
          <w:szCs w:val="28"/>
        </w:rPr>
        <w:t>льных услуг требований, которым должны соответствовать такие помещения».</w:t>
      </w:r>
    </w:p>
    <w:p w:rsidR="00C61F91" w:rsidRDefault="006A41A1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lastRenderedPageBreak/>
        <w:t>1.4. Пункт 5.4. раздела 5 административного регламента изложить в новой редакции:</w:t>
      </w:r>
    </w:p>
    <w:p w:rsidR="00C61F91" w:rsidRDefault="006A41A1">
      <w:pPr>
        <w:ind w:firstLine="709"/>
        <w:jc w:val="both"/>
      </w:pPr>
      <w:r>
        <w:rPr>
          <w:sz w:val="28"/>
          <w:szCs w:val="28"/>
        </w:rPr>
        <w:t>«Порядок досудебного (внесудебного) обжалования решений и действий (бездействия) уполномоченного орга</w:t>
      </w:r>
      <w:r>
        <w:rPr>
          <w:sz w:val="28"/>
          <w:szCs w:val="28"/>
        </w:rPr>
        <w:t>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</w:t>
      </w:r>
      <w:r>
        <w:rPr>
          <w:sz w:val="28"/>
          <w:szCs w:val="28"/>
        </w:rPr>
        <w:t>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</w:t>
      </w:r>
      <w:r>
        <w:rPr>
          <w:sz w:val="28"/>
          <w:szCs w:val="28"/>
        </w:rPr>
        <w:t>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</w:t>
      </w:r>
      <w:r>
        <w:rPr>
          <w:sz w:val="28"/>
          <w:szCs w:val="28"/>
        </w:rPr>
        <w:t>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</w:t>
      </w:r>
      <w:r>
        <w:rPr>
          <w:sz w:val="28"/>
          <w:szCs w:val="28"/>
        </w:rPr>
        <w:t>ей подачи и рассмотрения жалоб на решения и действия (бездействие) исполнительных органов Кемеровской области -Кузбасса и их должностных лиц, государственных гражданских служащих Кемеровской области – Кузбасса, а также на решения и действия (бездействие) м</w:t>
      </w:r>
      <w:r>
        <w:rPr>
          <w:sz w:val="28"/>
          <w:szCs w:val="28"/>
        </w:rPr>
        <w:t>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:rsidR="00C61F91" w:rsidRDefault="006A41A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данное постановление на оф</w:t>
      </w:r>
      <w:r>
        <w:rPr>
          <w:sz w:val="28"/>
          <w:szCs w:val="28"/>
        </w:rPr>
        <w:t>ициальном сайте администрации Топкинского муниципального округа в информационно-телекоммуникационной сети «Интернет».</w:t>
      </w:r>
    </w:p>
    <w:p w:rsidR="00C61F91" w:rsidRDefault="006A41A1" w:rsidP="00316C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Топкинского муниципального округа по социальным вопросам Т.Н.Смыко</w:t>
      </w:r>
      <w:r>
        <w:rPr>
          <w:sz w:val="28"/>
          <w:szCs w:val="28"/>
        </w:rPr>
        <w:t>ву.</w:t>
      </w:r>
    </w:p>
    <w:p w:rsidR="00C61F91" w:rsidRDefault="006A41A1" w:rsidP="00316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официального обнародования.</w:t>
      </w:r>
    </w:p>
    <w:p w:rsidR="00C61F91" w:rsidRDefault="00C61F91" w:rsidP="00316C2A">
      <w:pPr>
        <w:pStyle w:val="a"/>
        <w:numPr>
          <w:ilvl w:val="0"/>
          <w:numId w:val="0"/>
        </w:numPr>
        <w:jc w:val="both"/>
        <w:rPr>
          <w:color w:val="000000" w:themeColor="text1"/>
          <w:sz w:val="28"/>
          <w:szCs w:val="28"/>
        </w:rPr>
      </w:pPr>
    </w:p>
    <w:p w:rsidR="00316C2A" w:rsidRPr="00316C2A" w:rsidRDefault="00316C2A" w:rsidP="00316C2A">
      <w:pPr>
        <w:pStyle w:val="a"/>
        <w:numPr>
          <w:ilvl w:val="0"/>
          <w:numId w:val="0"/>
        </w:numPr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C61F91" w:rsidRPr="00316C2A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C61F91" w:rsidRPr="00316C2A" w:rsidRDefault="006A41A1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1927494506"/>
                <w:placeholder>
                  <w:docPart w:val="3C648305D72045B19E70A5FE38150855"/>
                </w:placeholder>
              </w:sdtPr>
              <w:sdtEndPr/>
              <w:sdtContent>
                <w:r w:rsidRPr="00316C2A">
                  <w:rPr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F91" w:rsidRPr="00316C2A" w:rsidRDefault="006A41A1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16C2A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316C2A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91" w:rsidRPr="00316C2A" w:rsidRDefault="006A41A1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099576447"/>
                <w:placeholder>
                  <w:docPart w:val="8F9D1C34092F41F8AD8AC9883A16AEE6"/>
                </w:placeholder>
              </w:sdtPr>
              <w:sdtEndPr/>
              <w:sdtContent>
                <w:r w:rsidRPr="00316C2A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C61F91" w:rsidRDefault="006A41A1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5F7AE2F0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61F91" w:rsidRDefault="00C61F91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C61F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A1" w:rsidRDefault="006A41A1">
      <w:r>
        <w:separator/>
      </w:r>
    </w:p>
  </w:endnote>
  <w:endnote w:type="continuationSeparator" w:id="0">
    <w:p w:rsidR="006A41A1" w:rsidRDefault="006A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91" w:rsidRDefault="006A41A1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1F91" w:rsidRDefault="006A41A1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91" w:rsidRDefault="00C61F91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91" w:rsidRDefault="00C61F91">
    <w:pPr>
      <w:pStyle w:val="af5"/>
      <w:jc w:val="right"/>
    </w:pPr>
  </w:p>
  <w:p w:rsidR="00C61F91" w:rsidRDefault="00C61F91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A1" w:rsidRDefault="006A41A1">
      <w:r>
        <w:separator/>
      </w:r>
    </w:p>
  </w:footnote>
  <w:footnote w:type="continuationSeparator" w:id="0">
    <w:p w:rsidR="006A41A1" w:rsidRDefault="006A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856479"/>
      <w:docPartObj>
        <w:docPartGallery w:val="Page Numbers (Top of Page)"/>
        <w:docPartUnique/>
      </w:docPartObj>
    </w:sdtPr>
    <w:sdtEndPr/>
    <w:sdtContent>
      <w:p w:rsidR="00C61F91" w:rsidRDefault="006A41A1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 w:rsidR="00664774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:rsidR="00C61F91" w:rsidRDefault="00C61F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91" w:rsidRDefault="00C61F91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0065"/>
    <w:multiLevelType w:val="multilevel"/>
    <w:tmpl w:val="7F267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9E28C4"/>
    <w:multiLevelType w:val="multilevel"/>
    <w:tmpl w:val="363C0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91"/>
    <w:rsid w:val="00316C2A"/>
    <w:rsid w:val="00664774"/>
    <w:rsid w:val="006A41A1"/>
    <w:rsid w:val="00C6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EDF2"/>
  <w15:docId w15:val="{3A63E5F0-6B13-4376-8490-1D908EB0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85415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A262-13E0-47CD-9D81-E8D5427D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969</Words>
  <Characters>5527</Characters>
  <Application>Microsoft Office Word</Application>
  <DocSecurity>0</DocSecurity>
  <Lines>46</Lines>
  <Paragraphs>12</Paragraphs>
  <ScaleCrop>false</ScaleCrop>
  <Company>Грузовой терминал Пулково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Кузякова О.Н.</cp:lastModifiedBy>
  <cp:revision>38</cp:revision>
  <cp:lastPrinted>2010-05-12T05:27:00Z</cp:lastPrinted>
  <dcterms:created xsi:type="dcterms:W3CDTF">2019-01-28T08:05:00Z</dcterms:created>
  <dcterms:modified xsi:type="dcterms:W3CDTF">2024-12-20T04:51:00Z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