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КЕМЕРОВСКАЯ ОБЛАСТЬ - КУЗБАСС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>Топкинский муниципальный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АДМИНИСТРАЦИЯ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ТОПКИНСКОГО МУНИЦИПАЛЬНОГО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sz w:val="36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20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23 июня 2026 года № 1046-п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г. Топки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Hlk182813007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Об утверждении муниципальной программы «Экология, недропользование и рациональное водопользование на территории Топкинского муниципального округа» на 2026-2030 годы</w:t>
      </w:r>
      <w:bookmarkEnd w:id="0"/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решением Совета народных депутатов Топкинского муниципального округа от 12.02.2026 № 136 «О внесении изменений в решение Совета народных депутатов Топкинского муниципального округа от 23.12.2025 № 118 «Об утверждении бюджета Топкинского муниципального округа на 2026 год и на плановый период 2027 и 2028 годов»», постановлением Правительства Кемеровской области – Кузбасса от 26.05.2026 №297 «О распределении субсидий из областного бюджета бюджетам муниципальных образований Кемеровской области – Кузбасса на реализацию природоохранных мероприятий в 2026, 2027 и 2028 годах», постановлением администрации Топкинского муниципального округа от 20.05.2025 года № 827-п «Об утверждении Порядка разработки и реализации муниципальных программ Топкинского муниципального округа» и с целью корректировки программных мероприятий и уточнением объемов финансирования муниципальной программы: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Утвердить муниципальную программу «Экология, недропользование и рациональное водопользование на территории Топкинского муниципального округа» на 2026-2030 годы.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_Hlk157763501"/>
      <w:bookmarkStart w:id="2" w:name="_Hlk189733978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Признать утратившими силу с 01.01.2026 года: </w:t>
      </w:r>
      <w:bookmarkEnd w:id="1"/>
      <w:bookmarkEnd w:id="2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постановление администрации Топкинского муниципального округа от </w:t>
      </w:r>
      <w:bookmarkStart w:id="3" w:name="_Hlk21184518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31.05.2023 № 847-п «Об утверждении муниципальной программы «Экология, недропользование и рациональное водопользование на территории Топкинского муниципального округа» на 2023-2025 годы»;</w:t>
      </w:r>
      <w:bookmarkEnd w:id="3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постановление администрации Топкинского муниципального округа от 20.07.2023 № 1163-п «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О внесении изменений в постановлении администрации Топкинского муниципального округа от 31.05.2023 № 847-п «Об утверждении муниципальной программы «Экология, недропользование и рациональное водопользование на территории Топкинского муниципального округа» на 2023-2025 годы»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bookmarkStart w:id="4" w:name="_Hlk211845258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 администрации Топкинского муниципального округа от 20.05.2025 № 836-п </w:t>
      </w:r>
      <w:bookmarkStart w:id="5" w:name="_Hlk211845496"/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</w:t>
      </w:r>
      <w:bookmarkStart w:id="6" w:name="_Hlk165021205"/>
      <w:bookmarkEnd w:id="6"/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О внесении изменений в постановление администрации Топкинского муниципального округа от 31.05.2023 № 847-п «Об утверждении муниципальной программы </w:t>
      </w:r>
      <w:bookmarkStart w:id="7" w:name="_Hlk144815199"/>
      <w:bookmarkEnd w:id="7"/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«Экология, недропользование и рациональное водопользование на территории Топкинского муниципального округа» на 2023-2025 годы»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»;</w:t>
      </w:r>
      <w:bookmarkEnd w:id="4"/>
      <w:bookmarkEnd w:id="5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постановление администрации Топкинского муниципального округа от 24.09.2025 № 1849-п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</w:t>
      </w:r>
      <w:bookmarkStart w:id="8" w:name="_Hlk165021205_Копия_1"/>
      <w:bookmarkEnd w:id="8"/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О внесении изменений в постановление администрации Топкинского муниципального округа от 31.05.2023 № 847-п «Об утверждении муниципальной программы </w:t>
      </w:r>
      <w:bookmarkStart w:id="9" w:name="_Hlk144815199_Копия_1"/>
      <w:bookmarkEnd w:id="9"/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«Экология, недропользование и рациональное водопользование на территории Топкинского муниципального округа» на 2023-2025 годы»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4.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5. Постановление вступает в силу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после официального обнародования и распространяет свое действия на правоотношения, возникшие с 01.01.2026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Топкинского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округа                                                                          С.В. Фролов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Топкинского муниципального округа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 июня 2026 года № 1046-п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211417157"/>
      <w:r>
        <w:rPr>
          <w:rFonts w:cs="Times New Roman" w:ascii="Times New Roman" w:hAnsi="Times New Roman"/>
          <w:b/>
          <w:bCs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</w:t>
      </w:r>
      <w:bookmarkStart w:id="11" w:name="_Hlk211845023"/>
      <w:r>
        <w:rPr>
          <w:rFonts w:cs="Times New Roman" w:ascii="Times New Roman" w:hAnsi="Times New Roman"/>
          <w:b/>
          <w:bCs/>
          <w:sz w:val="28"/>
          <w:szCs w:val="28"/>
        </w:rPr>
        <w:t>Экология, недропользование и рациональное водопользование на территории Топкинского муниципального округа</w:t>
      </w:r>
      <w:bookmarkEnd w:id="11"/>
      <w:r>
        <w:rPr>
          <w:rFonts w:cs="Times New Roman" w:ascii="Times New Roman" w:hAnsi="Times New Roman"/>
          <w:b/>
          <w:bCs/>
          <w:sz w:val="28"/>
          <w:szCs w:val="28"/>
        </w:rPr>
        <w:t>» на 2026-2030 годы</w:t>
      </w:r>
      <w:bookmarkEnd w:id="1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Стратегические приоритеты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1. Оценка текущего состояния окружающей среды в Топкинском муниципальном округе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Топкинского муниципального округа можно выделить ряд значимых экологических проблем: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Загрязнение водных объектов.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Загрязнение атмосферного воздуха в местах скопления источников выбросов загрязняющих веществ.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источниками загрязнения атмосферного воздуха Топкинского муниципального округа являются промышленные предприятия, а также печное отопление частного сектора.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Загрязнение атмосферного воздуха на территории Топкинского муниципального округа отмечается не на всей территории Топкинского муниципального округа, а локально, в местах наибольшего скопления объектов хозяйственной деятельности и обусловлено: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выбросами пыли и газообразных веществ от промышленных предприятий и их распространением на значительные расстояния;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выбросами и распространением в приземных слоях атмосферного воздуха пыли, сажи и газообразных составляющих от мелких, физически устаревших коммунальных котельных округа (в основном работающих без очистки), систем отопления (бытовых печей) частного сектора.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загрязняющими веществами, поступающими в атмосферный воздух от предприятий Топкинского муниципального округа, являются: твердые вещества (пыль), диоксид серы, оксид углерода, оксиды азота, углеводороды, летучие органические соединения.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Земли Топкинского муниципального округа распределены по следующим категориям: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земли сельскохозяйственного использования составляют 36,8% земель города;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 жилую застройку занято 18,5% территории города;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промышленная зона земель составляет 13,1%;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 объектами инженерной и транспортной инфраструктуры - 8,3%.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Топкинского муниципального округа существует объект накопленного вреда окружающей среде (свальное поле – полигон ТБО). Реализация проектов по ликвидации объектов накопленного вреда окружающей среде позволит улучшить экологическую ситуацию в округе.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менее важным является повышение уровня экологической культуры, развитие системы экологического образования и просвещения населения области. Это становится возможным благодаря проведению массовых мероприятий экологической направленности, в том числе уроков экологической грамотности, акций, субботников, конкурсов, семинаров, конференций и других.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традиционно проводятся массовые всероссийские и областные акции и субботники "Час Земли", "Зеленая весна", "Зеленая Россия", "Вода России", "Чистая река - чистые берега", "Соберем. Сдадим. Переработаем", "Живи, родник!", областные конкурсы "Семья. Экология. Культура", "Зеленый листок" и др.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Проводится работа по обеспечению населения и организаций достоверной экологической информацией: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издается доклад о состоянии и охране окружающей среды Топкинского муниципального округа;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мере необходимости в средствах массовой информации, в информационно-телекоммуникационной сети "Интернет" освещаются вопросы о качестве окружающей среды и путях решения экологических проблем Топкинского муниципального округа.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Необходимо и дальше проводить мероприятия, направленные на повышение экологической культуры населения Топкинского муниципального округа.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cs="Times New Roman" w:ascii="Times New Roman" w:hAnsi="Times New Roman"/>
          <w:b/>
          <w:bCs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 Описание приоритетов и целей и задач Программы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муниципальной программы направлена на выполнение мероприятий по улучшению состояния окружающей среды на территории Топкинского муниципального округа, снижение общей антропогенной нагрузки на окружающую среду на территории Топкинского муниципального округа и на повышение уровня экологической грамотности населения.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Программы является: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вовлечение граждан в деятельность по сохранению окружающей среды на территории Топкинского муниципального округа в качестве общественных инспекторов по охране окружающей среды.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привлечение предприятий и организаций к решению проблем сохранения окружающей среды;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ликвидация мест несанкционированного размещения отходов;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системы организации сбора и вывоза твердых бытовых отходов;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улучшение состояния водных объектов;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озеленение территорий населённых пунктов;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природоохранные мероприятия;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уровня экологического информирования населения.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Институциональные преобразования, проводимые в рамках Программы, обеспечат привлечение средств внебюджетных источников в проекты модернизации коммунальной инфраструктуры, а также сдерживание темпов роста тарифов на коммунальные услуги.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3. Сведения о взаимосвязи со стратегическими приоритетами, целями и показателями </w:t>
      </w:r>
      <w:bookmarkStart w:id="12" w:name="_Hlk211414107"/>
      <w:r>
        <w:rPr>
          <w:rFonts w:cs="Times New Roman" w:ascii="Times New Roman" w:hAnsi="Times New Roman"/>
          <w:b/>
          <w:bCs/>
          <w:sz w:val="28"/>
          <w:szCs w:val="28"/>
        </w:rPr>
        <w:t>государственной программы Кемеровской области – Кузбасса</w:t>
      </w:r>
      <w:bookmarkEnd w:id="12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Целеполагание и задачи муниципальной программы связаны с государственной программы Кемеровской области – Кузбасса «Природопользование и охрана окружающей среды», утвержденной постановлением Правительства Кемеровской области - Кузбасса от 07.11.2023 № 719 «Об утверждении государственной программы Кемеровской области — Кузбасса «Природопользование и охрана окружающей среды».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приоритетами в муниципальной программе является: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13" w:name="_Hlk211584103"/>
      <w:r>
        <w:rPr>
          <w:rFonts w:cs="Times New Roman" w:ascii="Times New Roman" w:hAnsi="Times New Roman"/>
          <w:sz w:val="28"/>
          <w:szCs w:val="28"/>
        </w:rPr>
        <w:t>охрана окружающей среды</w:t>
      </w:r>
      <w:bookmarkEnd w:id="13"/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14" w:name="_Hlk211584352"/>
      <w:r>
        <w:rPr>
          <w:rFonts w:cs="Times New Roman" w:ascii="Times New Roman" w:hAnsi="Times New Roman"/>
          <w:sz w:val="28"/>
          <w:szCs w:val="28"/>
        </w:rPr>
        <w:t>охрана и восстановление водных объектов</w:t>
      </w:r>
      <w:bookmarkEnd w:id="14"/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15" w:name="_Hlk211584542"/>
      <w:r>
        <w:rPr>
          <w:rFonts w:cs="Times New Roman" w:ascii="Times New Roman" w:hAnsi="Times New Roman"/>
          <w:sz w:val="28"/>
          <w:szCs w:val="28"/>
        </w:rPr>
        <w:t>сохранение чистоты природных территорий и природного биологического разнообразия</w:t>
      </w:r>
      <w:bookmarkEnd w:id="15"/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16" w:name="_Hlk211584721"/>
      <w:r>
        <w:rPr>
          <w:rFonts w:cs="Times New Roman" w:ascii="Times New Roman" w:hAnsi="Times New Roman"/>
          <w:sz w:val="28"/>
          <w:szCs w:val="28"/>
        </w:rPr>
        <w:t>организация системы общественного экологического контроля.</w:t>
      </w:r>
      <w:bookmarkEnd w:id="16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 Задачи муниципальной программы, способы их эффективного решения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муниципальной программы в сфере экологии, недропользования и рационального водопользования является улучшение качества окружающей среды до конца 2030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Задачей муниципальной программы является улучшение качества окружающей среды.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осуществления задачи по улучшению качества окружающей среды предусмотрены следующие мероприятия: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охрана окружающей среды;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охрана и восстановление водных объектов;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сохранение чистоты природных территорий и природного биологического разнообразия;</w:t>
      </w:r>
    </w:p>
    <w:p>
      <w:pPr>
        <w:sectPr>
          <w:type w:val="nextPage"/>
          <w:pgSz w:w="11906" w:h="16838"/>
          <w:pgMar w:left="1418" w:right="567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системы общественного экологического контроля.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«Экология, недропользование и рациональное водопользование на территории Топкинского муниципального округа» на 2026-2030 годы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(наименование муниципальной программы (комплексной программы))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Cs w:val="28"/>
        </w:rPr>
      </w:pPr>
      <w:r>
        <w:rPr>
          <w:rFonts w:eastAsia="Calibri" w:cs="Times New Roman" w:ascii="Times New Roman" w:hAnsi="Times New Roman"/>
          <w:b/>
          <w:szCs w:val="28"/>
        </w:rPr>
      </w:r>
    </w:p>
    <w:p>
      <w:pPr>
        <w:pStyle w:val="13"/>
        <w:tabs>
          <w:tab w:val="clear" w:pos="708"/>
          <w:tab w:val="left" w:pos="7273" w:leader="none"/>
        </w:tabs>
        <w:overflowPunct w:val="false"/>
        <w:spacing w:lineRule="auto" w:line="240" w:before="0" w:after="0"/>
        <w:ind w:left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1. Основные</w:t>
      </w:r>
      <w:r>
        <w:rPr>
          <w:rFonts w:cs="Times New Roman"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положения</w:t>
      </w:r>
    </w:p>
    <w:tbl>
      <w:tblPr>
        <w:tblW w:w="10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682"/>
        <w:gridCol w:w="6665"/>
      </w:tblGrid>
      <w:tr>
        <w:trPr>
          <w:trHeight w:val="995" w:hRule="atLeast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Куратор</w:t>
            </w:r>
            <w:r>
              <w:rPr>
                <w:rFonts w:eastAsia="Times New Roman" w:cs="Times New Roman" w:ascii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-5"/>
                <w:sz w:val="28"/>
                <w:szCs w:val="28"/>
                <w:lang w:eastAsia="ru-RU"/>
              </w:rPr>
              <w:t xml:space="preserve">муниципальной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Заместитель главы Топкинского муниципального округа по ЖКХ и благоустройству – начальник управления</w:t>
            </w:r>
          </w:p>
        </w:tc>
      </w:tr>
      <w:tr>
        <w:trPr/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Ответственный</w:t>
            </w:r>
            <w:r>
              <w:rPr>
                <w:rFonts w:eastAsia="Times New Roman" w:cs="Times New Roman" w:ascii="Times New Roman" w:hAnsi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исполнитель</w:t>
            </w:r>
            <w:r>
              <w:rPr>
                <w:rFonts w:eastAsia="Times New Roman" w:cs="Times New Roman" w:ascii="Times New Roman" w:hAnsi="Times New Roman"/>
                <w:spacing w:val="-5"/>
                <w:sz w:val="28"/>
                <w:szCs w:val="28"/>
                <w:lang w:eastAsia="ru-RU"/>
              </w:rPr>
              <w:t xml:space="preserve"> муниципальной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Муниципальное казенное учреждение «Жилищно-коммунальных услуг»</w:t>
            </w:r>
          </w:p>
        </w:tc>
      </w:tr>
      <w:tr>
        <w:trPr/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2026-2030 годы</w:t>
            </w:r>
          </w:p>
        </w:tc>
      </w:tr>
      <w:tr>
        <w:trPr/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Цели муниципальных программы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вовлечение граждан в деятельность по сохранению окружающей среды на территории Топкинского муниципального округа в качестве общественных инспекторов по охране окружающей среды;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привлечение предприятий и организаций к решению проблем сохранения окружающей среды;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ликвидация мест несанкционированного размещения отходов;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формирование системы организации сбора и вывоза твердых бытовых отходов;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улучшение состояния водных объектов;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озеленение территорий населённых пунктов;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природоохранные мероприятия;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повышение уровня экологического информирования населения.</w:t>
            </w:r>
          </w:p>
        </w:tc>
      </w:tr>
      <w:tr>
        <w:trPr/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(подпрограммы)</w:t>
            </w:r>
            <w:r>
              <w:rPr>
                <w:rFonts w:eastAsia="Times New Roman" w:cs="Times New Roman" w:ascii="Times New Roman" w:hAnsi="Times New Roman"/>
                <w:spacing w:val="-2"/>
                <w:sz w:val="28"/>
                <w:szCs w:val="28"/>
                <w:lang w:eastAsia="ru-RU"/>
              </w:rPr>
              <w:t xml:space="preserve"> муниципальной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Направление (подпрограмма) №1 «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val="x-none" w:eastAsia="zh-CN"/>
              </w:rPr>
              <w:t>Охрана окружающей сред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ы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>
        <w:trPr/>
        <w:tc>
          <w:tcPr>
            <w:tcW w:w="368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Направление</w:t>
            </w:r>
            <w:r>
              <w:rPr>
                <w:rFonts w:eastAsia="Times New Roman" w:cs="Times New Roman"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(подпрограмма)</w:t>
            </w:r>
            <w:r>
              <w:rPr>
                <w:rFonts w:eastAsia="Times New Roman" w:cs="Times New Roman" w:ascii="Times New Roman" w:hAnsi="Times New Roman"/>
                <w:spacing w:val="-7"/>
                <w:sz w:val="28"/>
                <w:szCs w:val="28"/>
                <w:lang w:eastAsia="ru-RU"/>
              </w:rPr>
              <w:t xml:space="preserve"> №2</w:t>
            </w:r>
            <w:r>
              <w:rPr>
                <w:rFonts w:eastAsia="Times New Roman" w:cs="Times New Roman" w:ascii="Times New Roman" w:hAnsi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«Охрана и восстановление водных объектов»</w:t>
            </w:r>
          </w:p>
        </w:tc>
      </w:tr>
      <w:tr>
        <w:trPr/>
        <w:tc>
          <w:tcPr>
            <w:tcW w:w="368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Направление (подпрограмма) № 3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val="x-none" w:eastAsia="zh-CN"/>
              </w:rPr>
              <w:t>«Сохранение чистоты природных территорий и природного биологического разнообразия»</w:t>
            </w:r>
          </w:p>
        </w:tc>
      </w:tr>
      <w:tr>
        <w:trPr>
          <w:trHeight w:val="353" w:hRule="atLeast"/>
        </w:trPr>
        <w:tc>
          <w:tcPr>
            <w:tcW w:w="368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Направление (подпрограмма) № 4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val="x-none" w:eastAsia="zh-CN"/>
              </w:rPr>
              <w:t>«Организация системы общественного экологического контроля»</w:t>
            </w:r>
          </w:p>
        </w:tc>
      </w:tr>
      <w:tr>
        <w:trPr/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Общий объем финансирования составляет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13 664,0 тыс. руб., в том числе: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МБ –   0 тыс. рублей, в т.ч. по годам: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2026 год – 13 664,0 тыс. рублей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(МБ – 0 тыс. рублей)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2027 год – 0 тыс. рублей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(МБ – 0 тыс. рублей)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2028 год – 0 тыс. рублей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(МБ – 0 тыс. рублей)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2029 год – 0 тыс. рублей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(МБ – 0 тыс. рублей)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2030 год – 0 тыс. рублей</w:t>
            </w:r>
          </w:p>
          <w:p>
            <w:pPr>
              <w:pStyle w:val="Normal"/>
              <w:tabs>
                <w:tab w:val="clear" w:pos="708"/>
                <w:tab w:val="left" w:pos="7273" w:leader="none"/>
              </w:tabs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(МБ – 0 тыс. рублей)</w:t>
            </w:r>
          </w:p>
        </w:tc>
      </w:tr>
      <w:tr>
        <w:trPr/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Связь</w:t>
            </w:r>
            <w:r>
              <w:rPr>
                <w:rFonts w:eastAsia="Times New Roman" w:cs="Times New Roman" w:ascii="Times New Roman" w:hAnsi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национальными</w:t>
            </w:r>
            <w:r>
              <w:rPr>
                <w:rFonts w:eastAsia="Times New Roman" w:cs="Times New Roman" w:ascii="Times New Roman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целями развития</w:t>
            </w:r>
            <w:r>
              <w:rPr>
                <w:rFonts w:eastAsia="Times New Roman" w:cs="Times New Roman" w:ascii="Times New Roman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Российской</w:t>
            </w:r>
            <w:r>
              <w:rPr>
                <w:rFonts w:eastAsia="Times New Roman" w:cs="Times New Roman" w:ascii="Times New Roman" w:hAnsi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Федерации/ государственной программой</w:t>
            </w:r>
            <w:r>
              <w:rPr>
                <w:rFonts w:eastAsia="Times New Roman" w:cs="Times New Roman" w:ascii="Times New Roman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Российской Федерации, Кемеровской области – Кузбасса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PT Astra Serif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Национальная</w:t>
            </w:r>
            <w:r>
              <w:rPr>
                <w:rFonts w:eastAsia="Times New Roman" w:cs="Times New Roman" w:ascii="Times New Roman" w:hAnsi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цель/наименование целевого показателя национальной цели</w:t>
            </w:r>
          </w:p>
        </w:tc>
      </w:tr>
      <w:tr>
        <w:trPr/>
        <w:tc>
          <w:tcPr>
            <w:tcW w:w="3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PT Astra Serif" w:cs="Times New Roman" w:ascii="Times New Roman" w:hAnsi="Times New Roman"/>
                <w:sz w:val="28"/>
                <w:szCs w:val="28"/>
                <w:lang w:eastAsia="ru-RU"/>
              </w:rPr>
              <w:t>Государственная программы Кемеровской области – Кузбасса «Природопользование и охрана окружающей среды», утвержденная постановлением Правительства Кемеровской области - Кузбасса от 07.11.2023 № 719 «Об утверждении государственной программы Кемеровской области — Кузбасса "Природопользование и охрана окружающей среды».</w:t>
            </w:r>
          </w:p>
        </w:tc>
      </w:tr>
    </w:tbl>
    <w:p>
      <w:pPr>
        <w:sectPr>
          <w:type w:val="nextPage"/>
          <w:pgSz w:w="11906" w:h="16838"/>
          <w:pgMar w:left="1418" w:right="567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 Показатели муниципальной программы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60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1"/>
        <w:gridCol w:w="2976"/>
        <w:gridCol w:w="851"/>
        <w:gridCol w:w="1273"/>
        <w:gridCol w:w="1137"/>
        <w:gridCol w:w="1486"/>
        <w:gridCol w:w="683"/>
        <w:gridCol w:w="710"/>
        <w:gridCol w:w="709"/>
        <w:gridCol w:w="708"/>
        <w:gridCol w:w="709"/>
        <w:gridCol w:w="1095"/>
        <w:gridCol w:w="1560"/>
        <w:gridCol w:w="1696"/>
        <w:gridCol w:w="18"/>
      </w:tblGrid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Наименова-ние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Уровень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показа-теля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Признак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возрастания/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Единица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измерения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(по ОКЕИ)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Базовое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значение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за год, предшеству-ющий году разработки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3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Значение показателя по годам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Ответственный за достижение показателя (участник МП)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Связь с показателями нацио-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нальных целей</w:t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 муниципальной программы «Экология, недропользование и рациональное водопользование на территории Топкинского муниципального округа» на 2026-2030 годы</w:t>
            </w:r>
          </w:p>
        </w:tc>
      </w:tr>
      <w:tr>
        <w:trPr>
          <w:trHeight w:val="56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Количество проведенных экологических мероприятий)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заместитель главы Топкинского муниципального округа по ЖКХ и благоустройству – начальник управления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Площадь очистки береговых зон водных объектов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рейдовых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Прокси - показатели комплекса процессных мероприятий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2026-2030 годах прокси-показатели комплекса процессных мероприятий отсутствуют.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 Финансовое обеспечение муниципальной программы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15163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8074"/>
        <w:gridCol w:w="1134"/>
        <w:gridCol w:w="1134"/>
        <w:gridCol w:w="1134"/>
        <w:gridCol w:w="1136"/>
        <w:gridCol w:w="1125"/>
        <w:gridCol w:w="1425"/>
      </w:tblGrid>
      <w:tr>
        <w:trPr>
          <w:trHeight w:val="412" w:hRule="atLeast"/>
        </w:trPr>
        <w:tc>
          <w:tcPr>
            <w:tcW w:w="8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>
        <w:trPr>
          <w:trHeight w:val="96" w:hRule="atLeast"/>
        </w:trPr>
        <w:tc>
          <w:tcPr>
            <w:tcW w:w="8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>
        <w:trPr>
          <w:trHeight w:val="128" w:hRule="atLeast"/>
        </w:trPr>
        <w:tc>
          <w:tcPr>
            <w:tcW w:w="8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>
        <w:trPr>
          <w:trHeight w:val="359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Муниципальная программа</w:t>
            </w:r>
            <w:r>
              <w:rPr>
                <w:rFonts w:eastAsia="Source Han Sans CN Regular" w:cs="Times New Roman" w:ascii="Times New Roman" w:hAnsi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«Экология, недропользование и рациональное водопользование на территории Топкинского муниципального округа» на 2026-2030 годы</w:t>
            </w:r>
            <w:r>
              <w:rPr>
                <w:rFonts w:eastAsia="Source Han Sans CN Regular" w:cs="Times New Roman" w:ascii="Times New Roman" w:hAnsi="Times New Roman"/>
                <w:b/>
                <w:bCs/>
                <w:spacing w:val="-1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(всего),</w:t>
            </w:r>
            <w:r>
              <w:rPr>
                <w:rFonts w:eastAsia="Source Han Sans CN Regular" w:cs="Times New Roman" w:ascii="Times New Roman" w:hAnsi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b/>
                <w:bCs/>
                <w:spacing w:val="-5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b/>
                <w:bCs/>
                <w:spacing w:val="-4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7"/>
                <w:szCs w:val="27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359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359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«Охрана окружающей среды»»,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«Охрана и восстановление водных объектов»,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«Сохранение чистоты природных территорий и природного биологического разнообразия»,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«Организация системы общественного экологического контроля»,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cs="Times New Roman" w:ascii="Times New Roman" w:hAnsi="Times New Roman"/>
          <w:b/>
          <w:bCs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ПАСПОРТ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eastAsia="Source Han Sans CN Regular" w:cs="Times New Roman" w:ascii="Times New Roman" w:hAnsi="Times New Roman"/>
          <w:b/>
          <w:bCs/>
          <w:kern w:val="2"/>
          <w:sz w:val="27"/>
          <w:szCs w:val="27"/>
          <w:lang w:val="x-none" w:eastAsia="zh-CN"/>
        </w:rPr>
        <w:t>Охрана окружающей среды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»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16018" w:type="dxa"/>
        <w:jc w:val="left"/>
        <w:tblInd w:w="-7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095"/>
        <w:gridCol w:w="10922"/>
      </w:tblGrid>
      <w:tr>
        <w:trPr>
          <w:trHeight w:val="467" w:hRule="atLeast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Исполнитель: Муниципальное казенное учреждение «Жилищно-коммунальных услуг»</w:t>
            </w:r>
          </w:p>
        </w:tc>
      </w:tr>
      <w:tr>
        <w:trPr>
          <w:trHeight w:val="276" w:hRule="atLeast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eastAsia="Times New Roman" w:cs="Times New Roman"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Связи с Государственной программой нет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Показатели комплекса процессных мероприятий</w:t>
      </w:r>
    </w:p>
    <w:tbl>
      <w:tblPr>
        <w:tblW w:w="16155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565"/>
        <w:gridCol w:w="3683"/>
        <w:gridCol w:w="1299"/>
        <w:gridCol w:w="1591"/>
        <w:gridCol w:w="1008"/>
        <w:gridCol w:w="942"/>
        <w:gridCol w:w="850"/>
        <w:gridCol w:w="604"/>
        <w:gridCol w:w="708"/>
        <w:gridCol w:w="653"/>
        <w:gridCol w:w="621"/>
        <w:gridCol w:w="653"/>
        <w:gridCol w:w="1448"/>
        <w:gridCol w:w="1529"/>
      </w:tblGrid>
      <w:tr>
        <w:trPr>
          <w:trHeight w:val="287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п/п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Признак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возрастания/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Уровень соответствия декомпози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Единица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измерения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</w:t>
            </w:r>
            <w:bookmarkStart w:id="17" w:name="_bookmark7"/>
            <w:bookmarkEnd w:id="17"/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е</w:t>
            </w:r>
          </w:p>
        </w:tc>
        <w:tc>
          <w:tcPr>
            <w:tcW w:w="32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показателей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годам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1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Ответственный за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достижение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Информационная система</w:t>
            </w:r>
          </w:p>
        </w:tc>
      </w:tr>
      <w:tr>
        <w:trPr>
          <w:trHeight w:val="62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3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2030</w:t>
            </w:r>
          </w:p>
        </w:tc>
        <w:tc>
          <w:tcPr>
            <w:tcW w:w="14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529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</w:tr>
      <w:tr>
        <w:trPr>
          <w:trHeight w:val="175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5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«Охрана окружающей среды»</w:t>
            </w:r>
          </w:p>
        </w:tc>
      </w:tr>
      <w:tr>
        <w:trPr>
          <w:trHeight w:val="73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Ед.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МКУ «ЖКУ»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ind w:hanging="993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мероприятий. В 2026-2030 годах прокси-показатели комплекса процессных мероприятий отсутствуют.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3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.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92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14</w:t>
            </w:r>
            <w:bookmarkStart w:id="18" w:name="_Hlk226620550"/>
            <w:bookmarkStart w:id="19" w:name="_Hlk230078163"/>
            <w:bookmarkEnd w:id="18"/>
            <w:bookmarkEnd w:id="19"/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65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bookmarkStart w:id="20" w:name="_Hlk226709061"/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  <w:bookmarkEnd w:id="20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95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15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10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14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</w:t>
            </w:r>
            <w:bookmarkStart w:id="21" w:name="_Hlk230079124"/>
            <w:bookmarkEnd w:id="21"/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:lang w:eastAsia="zh-CN"/>
        </w:rPr>
      </w:pPr>
      <w:bookmarkStart w:id="22" w:name="_Hlk230079191"/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  <w:t>4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bookmarkEnd w:id="22"/>
    </w:p>
    <w:tbl>
      <w:tblPr>
        <w:tblW w:w="1562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23"/>
        <w:gridCol w:w="458"/>
        <w:gridCol w:w="3224"/>
        <w:gridCol w:w="2552"/>
        <w:gridCol w:w="1805"/>
        <w:gridCol w:w="1558"/>
        <w:gridCol w:w="977"/>
        <w:gridCol w:w="39"/>
        <w:gridCol w:w="794"/>
        <w:gridCol w:w="20"/>
        <w:gridCol w:w="760"/>
        <w:gridCol w:w="708"/>
        <w:gridCol w:w="714"/>
        <w:gridCol w:w="708"/>
        <w:gridCol w:w="853"/>
        <w:gridCol w:w="5"/>
        <w:gridCol w:w="20"/>
        <w:gridCol w:w="10"/>
      </w:tblGrid>
      <w:tr>
        <w:trPr>
          <w:trHeight w:val="434" w:hRule="atLeast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3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6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22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471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Задача «Охрана окружающей среды»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651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03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137" w:right="569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14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kern w:val="2"/>
          <w:lang w:eastAsia="zh-CN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ab/>
        <w:t>5. Финансовое</w:t>
      </w:r>
      <w:r>
        <w:rPr>
          <w:rFonts w:eastAsia="Calibri" w:cs="Times New Roman" w:ascii="Times New Roman" w:hAnsi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865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9350"/>
        <w:gridCol w:w="1133"/>
        <w:gridCol w:w="1001"/>
        <w:gridCol w:w="992"/>
        <w:gridCol w:w="993"/>
        <w:gridCol w:w="1126"/>
        <w:gridCol w:w="1269"/>
      </w:tblGrid>
      <w:tr>
        <w:trPr>
          <w:trHeight w:val="693" w:hRule="atLeast"/>
        </w:trPr>
        <w:tc>
          <w:tcPr>
            <w:tcW w:w="9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(результата)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источник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финансового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обеспечения</w:t>
            </w:r>
          </w:p>
        </w:tc>
        <w:tc>
          <w:tcPr>
            <w:tcW w:w="6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Объем финансового обеспечения 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6"/>
                <w:szCs w:val="26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годам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реализации,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тыс.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рублей</w:t>
            </w:r>
          </w:p>
        </w:tc>
      </w:tr>
      <w:tr>
        <w:trPr>
          <w:trHeight w:val="250" w:hRule="atLeast"/>
        </w:trPr>
        <w:tc>
          <w:tcPr>
            <w:tcW w:w="9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Всего</w:t>
            </w:r>
          </w:p>
        </w:tc>
      </w:tr>
      <w:tr>
        <w:trPr>
          <w:trHeight w:val="96" w:hRule="atLeast"/>
        </w:trPr>
        <w:tc>
          <w:tcPr>
            <w:tcW w:w="9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</w:tr>
      <w:tr>
        <w:trPr>
          <w:trHeight w:val="35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Комплекс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процессных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«Охрана окружающей среды»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(всего),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  <w:bookmarkStart w:id="23" w:name="_Hlk230939467"/>
            <w:bookmarkEnd w:id="23"/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№1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«Количество проведенных экологических мероприятий» 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  <w:bookmarkStart w:id="24" w:name="_Hlk226625150"/>
            <w:bookmarkEnd w:id="24"/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val="x-none" w:eastAsia="zh-CN"/>
        </w:rPr>
      </w:r>
    </w:p>
    <w:p>
      <w:pPr>
        <w:pStyle w:val="Normal"/>
        <w:widowControl w:val="false"/>
        <w:suppressAutoHyphens w:val="true"/>
        <w:overflowPunct w:val="false"/>
        <w:spacing w:lineRule="auto" w:line="240" w:before="0" w:after="0"/>
        <w:ind w:left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6.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15817" w:type="dxa"/>
        <w:jc w:val="left"/>
        <w:tblInd w:w="-7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3685"/>
        <w:gridCol w:w="1705"/>
        <w:gridCol w:w="6801"/>
        <w:gridCol w:w="1778"/>
        <w:gridCol w:w="1841"/>
        <w:gridCol w:w="6"/>
      </w:tblGrid>
      <w:tr>
        <w:trPr>
          <w:trHeight w:val="642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Задача,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точка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Дата наступления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контр.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точки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(Ф.И.О., должность, наименование ОИВ администрации Топкинского МО,</w:t>
            </w:r>
            <w:r>
              <w:rPr>
                <w:rFonts w:eastAsia="Source Han Sans CN Regular" w:cs="Times New Roman" w:ascii="Times New Roman" w:hAnsi="Times New Roman"/>
                <w:spacing w:val="-1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иного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4"/>
                <w:szCs w:val="24"/>
                <w:lang w:eastAsia="zh-CN"/>
              </w:rPr>
              <w:t xml:space="preserve"> муниципального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органа,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организации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Вид подтверждающего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документа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Информационная система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15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«Охрана окружающей среды»</w:t>
            </w:r>
          </w:p>
        </w:tc>
      </w:tr>
      <w:tr>
        <w:trPr>
          <w:trHeight w:val="314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«Количество проведенных экологических мероприятий»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  <w:bookmarkStart w:id="25" w:name="_Hlk230079254"/>
            <w:bookmarkStart w:id="26" w:name="_Hlk230079254"/>
            <w:bookmarkEnd w:id="26"/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val="x-none" w:eastAsia="zh-CN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ПАСПОРТ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eastAsia="Source Han Sans CN Regular" w:cs="Times New Roman" w:ascii="Times New Roman" w:hAnsi="Times New Roman"/>
          <w:b/>
          <w:bCs/>
          <w:kern w:val="2"/>
          <w:sz w:val="27"/>
          <w:szCs w:val="27"/>
          <w:lang w:val="x-none" w:eastAsia="zh-CN"/>
        </w:rPr>
        <w:t>Охрана и восстановление водных объектов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»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661"/>
        <w:gridCol w:w="10215"/>
      </w:tblGrid>
      <w:tr>
        <w:trPr>
          <w:trHeight w:val="467" w:hRule="atLeast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Исполнитель: Муниципальное казенное учреждение «Жилищно-коммунальных услуг»</w:t>
            </w:r>
          </w:p>
        </w:tc>
      </w:tr>
      <w:tr>
        <w:trPr>
          <w:trHeight w:val="1011" w:hRule="atLeast"/>
        </w:trPr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eastAsia="Times New Roman" w:cs="Times New Roman"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Постановление Правительства Кемеровской области – Кузбасса от 31.10.2023 №705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Показатели комплекса процессных мероприятий</w:t>
      </w:r>
    </w:p>
    <w:tbl>
      <w:tblPr>
        <w:tblW w:w="14916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550"/>
        <w:gridCol w:w="3319"/>
        <w:gridCol w:w="1269"/>
        <w:gridCol w:w="1553"/>
        <w:gridCol w:w="986"/>
        <w:gridCol w:w="1039"/>
        <w:gridCol w:w="830"/>
        <w:gridCol w:w="535"/>
        <w:gridCol w:w="498"/>
        <w:gridCol w:w="502"/>
        <w:gridCol w:w="553"/>
        <w:gridCol w:w="504"/>
        <w:gridCol w:w="1413"/>
        <w:gridCol w:w="1364"/>
      </w:tblGrid>
      <w:tr>
        <w:trPr>
          <w:trHeight w:val="287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п/п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Признак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возрастания/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убывания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Уровень соответствия декомпози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Единица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измерения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ОКЕИ)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2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показателей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годам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1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Ответственный за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достижение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36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Информационная система</w:t>
            </w:r>
          </w:p>
        </w:tc>
      </w:tr>
      <w:tr>
        <w:trPr>
          <w:trHeight w:val="96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2029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2030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3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</w:tr>
      <w:tr>
        <w:trPr>
          <w:trHeight w:val="384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43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«Охрана и восстановление водных объектов»</w:t>
            </w:r>
          </w:p>
        </w:tc>
      </w:tr>
      <w:tr>
        <w:trPr>
          <w:trHeight w:val="388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Площадь очистки береговых зон водных объектов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Кв.м.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13,5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13750" w:leader="none"/>
        </w:tabs>
        <w:spacing w:lineRule="auto" w:line="240" w:before="0" w:after="0"/>
        <w:ind w:hanging="567" w:right="-4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мероприятий. В 2026-2030 годах прокси-показатели комплекса процессных мероприятий отсутствуют.</w:t>
      </w:r>
    </w:p>
    <w:p>
      <w:pPr>
        <w:pStyle w:val="Normal"/>
        <w:tabs>
          <w:tab w:val="clear" w:pos="708"/>
          <w:tab w:val="left" w:pos="13750" w:leader="none"/>
        </w:tabs>
        <w:spacing w:lineRule="auto" w:line="240" w:before="0" w:after="0"/>
        <w:ind w:hanging="567" w:right="-4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3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.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92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Площадь очистки береговых зон водных </w:t>
            </w: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объектов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13,5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65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Площадь очистки береговых зон водных объектов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13,6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95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287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Площадь очистки береговых зон водных объектов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310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216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Площадь очистки береговых зон водных объектов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3"/>
        <w:gridCol w:w="3155"/>
        <w:gridCol w:w="1075"/>
        <w:gridCol w:w="1064"/>
        <w:gridCol w:w="707"/>
        <w:gridCol w:w="813"/>
        <w:gridCol w:w="752"/>
        <w:gridCol w:w="669"/>
        <w:gridCol w:w="743"/>
        <w:gridCol w:w="643"/>
        <w:gridCol w:w="641"/>
        <w:gridCol w:w="546"/>
        <w:gridCol w:w="781"/>
        <w:gridCol w:w="707"/>
        <w:gridCol w:w="658"/>
        <w:gridCol w:w="1270"/>
      </w:tblGrid>
      <w:tr>
        <w:trPr>
          <w:tblHeader w:val="true"/>
          <w:trHeight w:val="349" w:hRule="atLeast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1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Площадь очистки береговых зон водных объектов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13,8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highlight w:val="magenta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highlight w:val="magenta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kern w:val="2"/>
          <w:highlight w:val="magenta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  <w:t>4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62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23"/>
        <w:gridCol w:w="458"/>
        <w:gridCol w:w="3224"/>
        <w:gridCol w:w="2552"/>
        <w:gridCol w:w="1805"/>
        <w:gridCol w:w="1558"/>
        <w:gridCol w:w="977"/>
        <w:gridCol w:w="39"/>
        <w:gridCol w:w="794"/>
        <w:gridCol w:w="20"/>
        <w:gridCol w:w="760"/>
        <w:gridCol w:w="708"/>
        <w:gridCol w:w="714"/>
        <w:gridCol w:w="708"/>
        <w:gridCol w:w="853"/>
        <w:gridCol w:w="5"/>
        <w:gridCol w:w="20"/>
        <w:gridCol w:w="10"/>
      </w:tblGrid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3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6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22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471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Задача «Охрана и восстановление водных объектов»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651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03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137" w:right="569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Количество проведенных экологических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13,5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13,6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5"/>
                <w:szCs w:val="25"/>
                <w:lang w:eastAsia="ru-RU"/>
              </w:rPr>
              <w:t>13,8</w:t>
            </w:r>
          </w:p>
        </w:tc>
        <w:tc>
          <w:tcPr>
            <w:tcW w:w="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  <w:bookmarkStart w:id="27" w:name="_Hlk231542028"/>
            <w:bookmarkStart w:id="28" w:name="_Hlk231542028"/>
            <w:bookmarkEnd w:id="28"/>
          </w:p>
        </w:tc>
      </w:tr>
    </w:tbl>
    <w:p>
      <w:pPr>
        <w:pStyle w:val="Normal"/>
        <w:widowControl w:val="false"/>
        <w:tabs>
          <w:tab w:val="clear" w:pos="708"/>
          <w:tab w:val="center" w:pos="7285" w:leader="none"/>
        </w:tabs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kern w:val="2"/>
          <w:lang w:eastAsia="zh-CN"/>
        </w:rPr>
      </w:pPr>
      <w:r>
        <w:br w:type="page"/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eastAsia="Calibri" w:cs="Times New Roman" w:ascii="Times New Roman" w:hAnsi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014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8499"/>
        <w:gridCol w:w="1133"/>
        <w:gridCol w:w="1002"/>
        <w:gridCol w:w="991"/>
        <w:gridCol w:w="992"/>
        <w:gridCol w:w="1128"/>
        <w:gridCol w:w="1268"/>
      </w:tblGrid>
      <w:tr>
        <w:trPr>
          <w:trHeight w:val="525" w:hRule="atLeast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(результата)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источник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финансового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обеспечения</w:t>
            </w:r>
          </w:p>
        </w:tc>
        <w:tc>
          <w:tcPr>
            <w:tcW w:w="6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Объем финансового обеспечения 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6"/>
                <w:szCs w:val="26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годам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реализации,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тыс.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рублей</w:t>
            </w:r>
          </w:p>
        </w:tc>
      </w:tr>
      <w:tr>
        <w:trPr>
          <w:trHeight w:val="206" w:hRule="atLeast"/>
        </w:trPr>
        <w:tc>
          <w:tcPr>
            <w:tcW w:w="84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2030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Всего</w:t>
            </w:r>
          </w:p>
        </w:tc>
      </w:tr>
      <w:tr>
        <w:trPr>
          <w:trHeight w:val="184" w:hRule="atLeast"/>
        </w:trPr>
        <w:tc>
          <w:tcPr>
            <w:tcW w:w="8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</w:tr>
      <w:tr>
        <w:trPr>
          <w:trHeight w:val="359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Комплекс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процессных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«Охрана и восстановление водных объектов»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(всего),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№1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«Площадь очистки береговых зон водных объектов» 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val="x-none" w:eastAsia="zh-CN"/>
        </w:rPr>
      </w:r>
    </w:p>
    <w:p>
      <w:pPr>
        <w:pStyle w:val="Normal"/>
        <w:widowControl w:val="false"/>
        <w:suppressAutoHyphens w:val="true"/>
        <w:overflowPunct w:val="false"/>
        <w:spacing w:lineRule="auto" w:line="240" w:before="0" w:after="0"/>
        <w:ind w:left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6.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15378" w:type="dxa"/>
        <w:jc w:val="left"/>
        <w:tblInd w:w="-2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819"/>
        <w:gridCol w:w="2473"/>
        <w:gridCol w:w="4464"/>
        <w:gridCol w:w="1778"/>
        <w:gridCol w:w="1833"/>
        <w:gridCol w:w="10"/>
      </w:tblGrid>
      <w:tr>
        <w:trPr>
          <w:trHeight w:val="1104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eastAsia="Source Han Sans CN Regular" w:cs="Times New Roman" w:ascii="Times New Roman" w:hAnsi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5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91" w:hRule="atLeast"/>
        </w:trPr>
        <w:tc>
          <w:tcPr>
            <w:tcW w:w="15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«Охрана и восстановление водных объектов»</w:t>
            </w:r>
          </w:p>
        </w:tc>
      </w:tr>
      <w:tr>
        <w:trPr>
          <w:trHeight w:val="314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«Количество проведенных экологических мероприятий»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highlight w:val="magenta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highlight w:val="magenta"/>
          <w:lang w:val="x-none" w:eastAsia="zh-CN"/>
        </w:rPr>
      </w:r>
      <w:bookmarkStart w:id="29" w:name="_Hlk226707996"/>
      <w:bookmarkStart w:id="30" w:name="_Hlk226707996"/>
      <w:bookmarkEnd w:id="30"/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ПАСПОРТ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eastAsia="Source Han Sans CN Regular" w:cs="Times New Roman" w:ascii="Times New Roman" w:hAnsi="Times New Roman"/>
          <w:b/>
          <w:bCs/>
          <w:kern w:val="2"/>
          <w:sz w:val="27"/>
          <w:szCs w:val="27"/>
          <w:lang w:val="x-none" w:eastAsia="zh-CN"/>
        </w:rPr>
        <w:t>Сохранение чистоты природных территорий и природного биологического разнообразия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»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15877" w:type="dxa"/>
        <w:jc w:val="left"/>
        <w:tblInd w:w="-7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245"/>
        <w:gridCol w:w="11631"/>
      </w:tblGrid>
      <w:tr>
        <w:trPr>
          <w:trHeight w:val="467" w:hRule="atLeast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Исполнитель: Муниципальное казенное учреждение «Жилищно-коммунальных услуг»</w:t>
            </w:r>
          </w:p>
        </w:tc>
      </w:tr>
      <w:tr>
        <w:trPr>
          <w:trHeight w:val="276" w:hRule="atLeast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eastAsia="Times New Roman" w:cs="Times New Roman"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Государственная программы Кемеровской области – Кузбасса «Природопользование и охрана окружающей среды», утвержденная Постановлением Правительства Кемеровской области - Кузбасса от 07.11.2023 № 719 "Об утверждении государственной программы Кемеровской области — Кузбасса «Природопользование и охрана окружающей среды»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highlight w:val="magenta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highlight w:val="magenta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Показатели комплекса процессных мероприятий</w:t>
      </w:r>
    </w:p>
    <w:tbl>
      <w:tblPr>
        <w:tblW w:w="15731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564"/>
        <w:gridCol w:w="4109"/>
        <w:gridCol w:w="1300"/>
        <w:gridCol w:w="1590"/>
        <w:gridCol w:w="1008"/>
        <w:gridCol w:w="943"/>
        <w:gridCol w:w="849"/>
        <w:gridCol w:w="604"/>
        <w:gridCol w:w="510"/>
        <w:gridCol w:w="566"/>
        <w:gridCol w:w="568"/>
        <w:gridCol w:w="566"/>
        <w:gridCol w:w="1449"/>
        <w:gridCol w:w="1104"/>
      </w:tblGrid>
      <w:tr>
        <w:trPr>
          <w:trHeight w:val="804" w:hRule="atLeast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Признак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возрастания/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Уровень соответствия декомпози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Единица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измерения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2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показателей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годам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1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Ответственный за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достижение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Информационная система</w:t>
            </w:r>
          </w:p>
        </w:tc>
      </w:tr>
      <w:tr>
        <w:trPr>
          <w:trHeight w:val="19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4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3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2030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</w:tr>
      <w:tr>
        <w:trPr>
          <w:trHeight w:val="38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«Сохранение чистоты природных территорий и природного биологического разнообразия»</w:t>
            </w:r>
          </w:p>
        </w:tc>
      </w:tr>
      <w:tr>
        <w:trPr>
          <w:trHeight w:val="73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3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. </w:t>
      </w:r>
      <w:bookmarkStart w:id="31" w:name="_Hlk226704471"/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  <w:bookmarkEnd w:id="31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2"/>
        <w:gridCol w:w="3920"/>
        <w:gridCol w:w="1073"/>
        <w:gridCol w:w="1146"/>
        <w:gridCol w:w="706"/>
        <w:gridCol w:w="668"/>
        <w:gridCol w:w="511"/>
        <w:gridCol w:w="666"/>
        <w:gridCol w:w="486"/>
        <w:gridCol w:w="511"/>
        <w:gridCol w:w="512"/>
        <w:gridCol w:w="546"/>
        <w:gridCol w:w="776"/>
        <w:gridCol w:w="706"/>
        <w:gridCol w:w="690"/>
        <w:gridCol w:w="1308"/>
      </w:tblGrid>
      <w:tr>
        <w:trPr>
          <w:tblHeader w:val="true"/>
          <w:trHeight w:val="330" w:hRule="atLeast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9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3"/>
                <w:szCs w:val="23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3"/>
                <w:szCs w:val="23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2"/>
        <w:gridCol w:w="3921"/>
        <w:gridCol w:w="1072"/>
        <w:gridCol w:w="1146"/>
        <w:gridCol w:w="706"/>
        <w:gridCol w:w="668"/>
        <w:gridCol w:w="511"/>
        <w:gridCol w:w="666"/>
        <w:gridCol w:w="486"/>
        <w:gridCol w:w="511"/>
        <w:gridCol w:w="512"/>
        <w:gridCol w:w="546"/>
        <w:gridCol w:w="776"/>
        <w:gridCol w:w="706"/>
        <w:gridCol w:w="690"/>
        <w:gridCol w:w="1308"/>
      </w:tblGrid>
      <w:tr>
        <w:trPr>
          <w:tblHeader w:val="true"/>
          <w:trHeight w:val="330" w:hRule="atLeast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3"/>
                <w:szCs w:val="23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3"/>
                <w:szCs w:val="23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  <w:bookmarkStart w:id="32" w:name="_Hlk230080795"/>
            <w:bookmarkEnd w:id="32"/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2"/>
        <w:gridCol w:w="3921"/>
        <w:gridCol w:w="1072"/>
        <w:gridCol w:w="1146"/>
        <w:gridCol w:w="706"/>
        <w:gridCol w:w="668"/>
        <w:gridCol w:w="511"/>
        <w:gridCol w:w="666"/>
        <w:gridCol w:w="486"/>
        <w:gridCol w:w="511"/>
        <w:gridCol w:w="512"/>
        <w:gridCol w:w="546"/>
        <w:gridCol w:w="776"/>
        <w:gridCol w:w="706"/>
        <w:gridCol w:w="690"/>
        <w:gridCol w:w="1308"/>
      </w:tblGrid>
      <w:tr>
        <w:trPr>
          <w:tblHeader w:val="true"/>
          <w:trHeight w:val="330" w:hRule="atLeast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3"/>
                <w:szCs w:val="23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3"/>
                <w:szCs w:val="23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2"/>
        <w:gridCol w:w="3921"/>
        <w:gridCol w:w="1072"/>
        <w:gridCol w:w="1146"/>
        <w:gridCol w:w="706"/>
        <w:gridCol w:w="668"/>
        <w:gridCol w:w="511"/>
        <w:gridCol w:w="666"/>
        <w:gridCol w:w="486"/>
        <w:gridCol w:w="511"/>
        <w:gridCol w:w="512"/>
        <w:gridCol w:w="546"/>
        <w:gridCol w:w="776"/>
        <w:gridCol w:w="706"/>
        <w:gridCol w:w="690"/>
        <w:gridCol w:w="1308"/>
      </w:tblGrid>
      <w:tr>
        <w:trPr>
          <w:tblHeader w:val="true"/>
          <w:trHeight w:val="330" w:hRule="atLeast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3"/>
                <w:szCs w:val="23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3"/>
                <w:szCs w:val="23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72"/>
        <w:gridCol w:w="3921"/>
        <w:gridCol w:w="1072"/>
        <w:gridCol w:w="1146"/>
        <w:gridCol w:w="706"/>
        <w:gridCol w:w="668"/>
        <w:gridCol w:w="511"/>
        <w:gridCol w:w="666"/>
        <w:gridCol w:w="486"/>
        <w:gridCol w:w="511"/>
        <w:gridCol w:w="512"/>
        <w:gridCol w:w="546"/>
        <w:gridCol w:w="776"/>
        <w:gridCol w:w="706"/>
        <w:gridCol w:w="690"/>
        <w:gridCol w:w="1308"/>
      </w:tblGrid>
      <w:tr>
        <w:trPr>
          <w:tblHeader w:val="true"/>
          <w:trHeight w:val="330" w:hRule="atLeast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96" w:hRule="atLeast"/>
        </w:trPr>
        <w:tc>
          <w:tcPr>
            <w:tcW w:w="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38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3"/>
                <w:szCs w:val="23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3"/>
                <w:szCs w:val="23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  <w:r>
        <w:br w:type="page"/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kern w:val="2"/>
          <w:lang w:eastAsia="zh-CN"/>
        </w:rPr>
      </w:pPr>
      <w:bookmarkStart w:id="33" w:name="_Hlk230081022"/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  <w:t>4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62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23"/>
        <w:gridCol w:w="458"/>
        <w:gridCol w:w="3224"/>
        <w:gridCol w:w="2552"/>
        <w:gridCol w:w="1805"/>
        <w:gridCol w:w="1558"/>
        <w:gridCol w:w="977"/>
        <w:gridCol w:w="39"/>
        <w:gridCol w:w="794"/>
        <w:gridCol w:w="20"/>
        <w:gridCol w:w="760"/>
        <w:gridCol w:w="708"/>
        <w:gridCol w:w="714"/>
        <w:gridCol w:w="708"/>
        <w:gridCol w:w="853"/>
        <w:gridCol w:w="5"/>
        <w:gridCol w:w="20"/>
        <w:gridCol w:w="10"/>
      </w:tblGrid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3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6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22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471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Задача «Сохранение чистоты природных территорий и природного биологического разнообразия»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651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03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137" w:right="569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Ликвидация места несанкционированного размещения отходов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3525" w:leader="none"/>
        </w:tabs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Calibri" w:cs="Times New Roman"/>
          <w:kern w:val="2"/>
          <w:lang w:eastAsia="zh-CN"/>
        </w:rPr>
      </w:pP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ab/>
        <w:t>5. Финансовое</w:t>
      </w:r>
      <w:r>
        <w:rPr>
          <w:rFonts w:eastAsia="Calibri" w:cs="Times New Roman" w:ascii="Times New Roman" w:hAnsi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bookmarkEnd w:id="33"/>
    </w:p>
    <w:tbl>
      <w:tblPr>
        <w:tblW w:w="15723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9208"/>
        <w:gridCol w:w="1134"/>
        <w:gridCol w:w="1000"/>
        <w:gridCol w:w="992"/>
        <w:gridCol w:w="992"/>
        <w:gridCol w:w="1128"/>
        <w:gridCol w:w="1268"/>
      </w:tblGrid>
      <w:tr>
        <w:trPr>
          <w:trHeight w:val="383" w:hRule="atLeast"/>
        </w:trPr>
        <w:tc>
          <w:tcPr>
            <w:tcW w:w="9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>
        <w:trPr>
          <w:trHeight w:val="96" w:hRule="atLeast"/>
        </w:trPr>
        <w:tc>
          <w:tcPr>
            <w:tcW w:w="9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>
        <w:trPr>
          <w:trHeight w:val="96" w:hRule="atLeast"/>
        </w:trPr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>
        <w:trPr>
          <w:trHeight w:val="359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«Сохранение чистоты природных территорий и природного биологического разнообразия»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162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201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163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«Ликвидация мест несанкционированного размещения отходов производства и потребления в г. Топки: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 за ул. Пугачева в 400 м между прудом Байкал и прудом Школьник»,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13 664,0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PT Astra Serif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  <w:r>
        <w:br w:type="page"/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6.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15950" w:type="dxa"/>
        <w:jc w:val="left"/>
        <w:tblInd w:w="-7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534"/>
        <w:gridCol w:w="2128"/>
        <w:gridCol w:w="5954"/>
        <w:gridCol w:w="1560"/>
        <w:gridCol w:w="1767"/>
        <w:gridCol w:w="6"/>
      </w:tblGrid>
      <w:tr>
        <w:trPr>
          <w:trHeight w:val="921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Задача,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точка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Дата наступления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контрольной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7"/>
                <w:szCs w:val="27"/>
                <w:lang w:eastAsia="zh-CN"/>
              </w:rPr>
              <w:t xml:space="preserve">    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точки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eastAsia="Source Han Sans CN Regular" w:cs="Times New Roman" w:ascii="Times New Roman" w:hAnsi="Times New Roman"/>
                <w:spacing w:val="-10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иного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7"/>
                <w:szCs w:val="27"/>
                <w:lang w:eastAsia="zh-CN"/>
              </w:rPr>
              <w:t xml:space="preserve"> муниципального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органа,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Вид подтверждающего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документа</w:t>
            </w:r>
          </w:p>
        </w:tc>
        <w:tc>
          <w:tcPr>
            <w:tcW w:w="1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7"/>
                <w:szCs w:val="27"/>
                <w:lang w:eastAsia="zh-CN"/>
              </w:rPr>
              <w:t>Информационная система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44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15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«Сохранение чистоты природных территорий и природного биологического разнообразия»</w:t>
            </w:r>
          </w:p>
        </w:tc>
      </w:tr>
      <w:tr>
        <w:trPr>
          <w:trHeight w:val="314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«Ликвидация мест несанкционированного размещения отходов производства и потребления в г. Топки: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 за ул. Пугачева в 400 м между прудом Байкал и прудом Школьник»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  <w:bookmarkStart w:id="34" w:name="_Hlk226705457"/>
            <w:bookmarkStart w:id="35" w:name="_Hlk226705457"/>
            <w:bookmarkEnd w:id="35"/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val="x-none" w:eastAsia="zh-CN"/>
        </w:rPr>
      </w:r>
      <w:bookmarkStart w:id="36" w:name="_Hlk226707996_Копия_1"/>
      <w:bookmarkStart w:id="37" w:name="_Hlk226707996_Копия_1"/>
      <w:bookmarkEnd w:id="37"/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ПАСПОРТ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eastAsia="Source Han Sans CN Regular" w:cs="Times New Roman" w:ascii="Times New Roman" w:hAnsi="Times New Roman"/>
          <w:b/>
          <w:bCs/>
          <w:kern w:val="2"/>
          <w:sz w:val="27"/>
          <w:szCs w:val="27"/>
          <w:lang w:val="x-none" w:eastAsia="zh-CN"/>
        </w:rPr>
        <w:t>Организация системы общественного экологического контроля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»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15528" w:type="dxa"/>
        <w:jc w:val="left"/>
        <w:tblInd w:w="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812"/>
        <w:gridCol w:w="10715"/>
      </w:tblGrid>
      <w:tr>
        <w:trPr>
          <w:trHeight w:val="467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>
            <w:pPr>
              <w:pStyle w:val="Normal"/>
              <w:spacing w:lineRule="auto" w:line="240" w:before="0" w:after="0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Исполнитель: Муниципальное казенное учреждение «Жилищно-коммунальных услуг»</w:t>
            </w:r>
          </w:p>
        </w:tc>
      </w:tr>
      <w:tr>
        <w:trPr>
          <w:trHeight w:val="276" w:hRule="atLeast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eastAsia="Times New Roman" w:cs="Times New Roman"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Связи с Государственной программой нет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Показатели комплекса процессных мероприятий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15707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565"/>
        <w:gridCol w:w="4107"/>
        <w:gridCol w:w="1301"/>
        <w:gridCol w:w="1591"/>
        <w:gridCol w:w="1007"/>
        <w:gridCol w:w="942"/>
        <w:gridCol w:w="850"/>
        <w:gridCol w:w="603"/>
        <w:gridCol w:w="652"/>
        <w:gridCol w:w="567"/>
        <w:gridCol w:w="567"/>
        <w:gridCol w:w="572"/>
        <w:gridCol w:w="1272"/>
        <w:gridCol w:w="1110"/>
      </w:tblGrid>
      <w:tr>
        <w:trPr>
          <w:trHeight w:val="804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п/п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Признак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возрастания/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Уровень соответствия декомпози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Единица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измерения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2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показателей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годам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1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Ответственный за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достижение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1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Информационная система</w:t>
            </w:r>
          </w:p>
        </w:tc>
      </w:tr>
      <w:tr>
        <w:trPr>
          <w:trHeight w:val="195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4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0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2030</w:t>
            </w:r>
          </w:p>
        </w:tc>
        <w:tc>
          <w:tcPr>
            <w:tcW w:w="1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</w:r>
          </w:p>
        </w:tc>
      </w:tr>
      <w:tr>
        <w:trPr>
          <w:trHeight w:val="38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«Организация системы общественного экологического контроля»</w:t>
            </w:r>
          </w:p>
        </w:tc>
      </w:tr>
      <w:tr>
        <w:trPr>
          <w:trHeight w:val="73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>
        <w:trPr>
          <w:trHeight w:val="736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Проведение рейдовых мероприятий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426" w:right="-4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  <w:r>
        <w:br w:type="page"/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3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.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85"/>
        <w:gridCol w:w="3590"/>
        <w:gridCol w:w="1114"/>
        <w:gridCol w:w="1101"/>
        <w:gridCol w:w="733"/>
        <w:gridCol w:w="695"/>
        <w:gridCol w:w="532"/>
        <w:gridCol w:w="693"/>
        <w:gridCol w:w="504"/>
        <w:gridCol w:w="531"/>
        <w:gridCol w:w="532"/>
        <w:gridCol w:w="568"/>
        <w:gridCol w:w="806"/>
        <w:gridCol w:w="734"/>
        <w:gridCol w:w="587"/>
        <w:gridCol w:w="1492"/>
      </w:tblGrid>
      <w:tr>
        <w:trPr>
          <w:tblHeader w:val="true"/>
          <w:trHeight w:val="349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53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рейдовых мероприятий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8</w:t>
            </w:r>
            <w:bookmarkStart w:id="38" w:name="_Hlk230082016"/>
            <w:bookmarkStart w:id="39" w:name="_Hlk231542531"/>
            <w:bookmarkEnd w:id="38"/>
            <w:bookmarkEnd w:id="39"/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85"/>
        <w:gridCol w:w="3590"/>
        <w:gridCol w:w="1114"/>
        <w:gridCol w:w="1101"/>
        <w:gridCol w:w="733"/>
        <w:gridCol w:w="695"/>
        <w:gridCol w:w="532"/>
        <w:gridCol w:w="693"/>
        <w:gridCol w:w="504"/>
        <w:gridCol w:w="531"/>
        <w:gridCol w:w="532"/>
        <w:gridCol w:w="568"/>
        <w:gridCol w:w="806"/>
        <w:gridCol w:w="734"/>
        <w:gridCol w:w="587"/>
        <w:gridCol w:w="1492"/>
      </w:tblGrid>
      <w:tr>
        <w:trPr>
          <w:tblHeader w:val="true"/>
          <w:trHeight w:val="349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53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12 500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12 500</w:t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рейдовых мероприятий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bookmarkStart w:id="40" w:name="_Hlk226709549"/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  <w:bookmarkEnd w:id="40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85"/>
        <w:gridCol w:w="3590"/>
        <w:gridCol w:w="1114"/>
        <w:gridCol w:w="1101"/>
        <w:gridCol w:w="733"/>
        <w:gridCol w:w="695"/>
        <w:gridCol w:w="532"/>
        <w:gridCol w:w="693"/>
        <w:gridCol w:w="504"/>
        <w:gridCol w:w="531"/>
        <w:gridCol w:w="532"/>
        <w:gridCol w:w="568"/>
        <w:gridCol w:w="806"/>
        <w:gridCol w:w="734"/>
        <w:gridCol w:w="587"/>
        <w:gridCol w:w="1492"/>
      </w:tblGrid>
      <w:tr>
        <w:trPr>
          <w:tblHeader w:val="true"/>
          <w:trHeight w:val="349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53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рейдовых мероприятий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8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85"/>
        <w:gridCol w:w="3590"/>
        <w:gridCol w:w="1114"/>
        <w:gridCol w:w="1101"/>
        <w:gridCol w:w="733"/>
        <w:gridCol w:w="695"/>
        <w:gridCol w:w="532"/>
        <w:gridCol w:w="693"/>
        <w:gridCol w:w="504"/>
        <w:gridCol w:w="531"/>
        <w:gridCol w:w="532"/>
        <w:gridCol w:w="568"/>
        <w:gridCol w:w="806"/>
        <w:gridCol w:w="734"/>
        <w:gridCol w:w="587"/>
        <w:gridCol w:w="1492"/>
      </w:tblGrid>
      <w:tr>
        <w:trPr>
          <w:tblHeader w:val="true"/>
          <w:trHeight w:val="349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53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рейдовых мероприятий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10</w:t>
            </w:r>
          </w:p>
        </w:tc>
      </w:tr>
    </w:tbl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385"/>
        <w:gridCol w:w="3590"/>
        <w:gridCol w:w="1114"/>
        <w:gridCol w:w="1101"/>
        <w:gridCol w:w="733"/>
        <w:gridCol w:w="695"/>
        <w:gridCol w:w="532"/>
        <w:gridCol w:w="693"/>
        <w:gridCol w:w="504"/>
        <w:gridCol w:w="531"/>
        <w:gridCol w:w="532"/>
        <w:gridCol w:w="568"/>
        <w:gridCol w:w="806"/>
        <w:gridCol w:w="734"/>
        <w:gridCol w:w="587"/>
        <w:gridCol w:w="1492"/>
      </w:tblGrid>
      <w:tr>
        <w:trPr>
          <w:tblHeader w:val="true"/>
          <w:trHeight w:val="349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eastAsia="PT Astra Serif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69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>
        <w:trPr>
          <w:tblHeader w:val="true"/>
          <w:trHeight w:val="253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13 000</w:t>
            </w:r>
          </w:p>
        </w:tc>
      </w:tr>
      <w:tr>
        <w:trPr>
          <w:trHeight w:val="16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рейдовых мероприятий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5"/>
                <w:szCs w:val="25"/>
                <w:lang w:eastAsia="zh-CN"/>
              </w:rPr>
              <w:t>9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7"/>
          <w:szCs w:val="27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kern w:val="2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  <w:t>4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eastAsia="Calibri" w:cs="Times New Roman" w:ascii="Times New Roman" w:hAnsi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413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19"/>
        <w:gridCol w:w="3687"/>
        <w:gridCol w:w="1985"/>
        <w:gridCol w:w="1803"/>
        <w:gridCol w:w="1318"/>
        <w:gridCol w:w="979"/>
        <w:gridCol w:w="37"/>
        <w:gridCol w:w="792"/>
        <w:gridCol w:w="20"/>
        <w:gridCol w:w="908"/>
        <w:gridCol w:w="849"/>
        <w:gridCol w:w="852"/>
        <w:gridCol w:w="754"/>
        <w:gridCol w:w="20"/>
        <w:gridCol w:w="928"/>
        <w:gridCol w:w="6"/>
        <w:gridCol w:w="19"/>
        <w:gridCol w:w="37"/>
      </w:tblGrid>
      <w:tr>
        <w:trPr>
          <w:trHeight w:val="420" w:hRule="atLeast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3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9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22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6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1535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-5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Задача «Организация системы общественного экологического контроля»</w:t>
            </w:r>
          </w:p>
        </w:tc>
        <w:tc>
          <w:tcPr>
            <w:tcW w:w="5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</w:tr>
      <w:tr>
        <w:trPr>
          <w:trHeight w:val="722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03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137" w:right="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отходов потребления, направляемых на переработку с целью извлечения вторичного сырья, от массы образующихся твердых коммунальных отходов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12 500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13 000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13 000</w:t>
            </w:r>
          </w:p>
        </w:tc>
        <w:tc>
          <w:tcPr>
            <w:tcW w:w="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22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right="103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137" w:right="569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рейдовых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rPr>
          <w:rFonts w:ascii="Times New Roman" w:hAnsi="Times New Roman" w:eastAsia="Source Han Sans CN Regular" w:cs="Times New Roman"/>
          <w:kern w:val="2"/>
          <w:sz w:val="27"/>
          <w:szCs w:val="27"/>
          <w:lang w:val="x-none"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val="x-none" w:eastAsia="zh-CN"/>
        </w:rPr>
      </w:r>
    </w:p>
    <w:p>
      <w:pPr>
        <w:pStyle w:val="Normal"/>
        <w:widowControl w:val="false"/>
        <w:tabs>
          <w:tab w:val="clear" w:pos="708"/>
          <w:tab w:val="left" w:pos="142" w:leader="none"/>
        </w:tabs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Calibri" w:cs="Times New Roman"/>
          <w:kern w:val="2"/>
          <w:lang w:eastAsia="zh-CN"/>
        </w:rPr>
      </w:pPr>
      <w:r>
        <w:rPr>
          <w:rFonts w:eastAsia="Source Han Sans CN Regular" w:cs="Times New Roman" w:ascii="Times New Roman" w:hAnsi="Times New Roman"/>
          <w:kern w:val="2"/>
          <w:sz w:val="27"/>
          <w:szCs w:val="27"/>
          <w:lang w:eastAsia="zh-CN"/>
        </w:rPr>
        <w:t>5.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 xml:space="preserve"> Финансовое</w:t>
      </w:r>
      <w:r>
        <w:rPr>
          <w:rFonts w:eastAsia="Calibri" w:cs="Times New Roman" w:ascii="Times New Roman" w:hAnsi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eastAsia="Calibri" w:cs="Times New Roman" w:ascii="Times New Roman" w:hAnsi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eastAsia="Calibri" w:cs="Times New Roman" w:ascii="Times New Roman" w:hAnsi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eastAsia="Calibri" w:cs="Times New Roman" w:ascii="Times New Roman" w:hAnsi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15156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8641"/>
        <w:gridCol w:w="1134"/>
        <w:gridCol w:w="1000"/>
        <w:gridCol w:w="993"/>
        <w:gridCol w:w="991"/>
        <w:gridCol w:w="1128"/>
        <w:gridCol w:w="1268"/>
      </w:tblGrid>
      <w:tr>
        <w:trPr>
          <w:trHeight w:val="693" w:hRule="atLeast"/>
        </w:trPr>
        <w:tc>
          <w:tcPr>
            <w:tcW w:w="8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eastAsia="Source Han Sans CN Regular" w:cs="Times New Roman" w:ascii="Times New Roman" w:hAnsi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>
        <w:trPr>
          <w:trHeight w:val="467" w:hRule="atLeast"/>
        </w:trPr>
        <w:tc>
          <w:tcPr>
            <w:tcW w:w="8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>
        <w:trPr>
          <w:trHeight w:val="467" w:hRule="atLeast"/>
        </w:trPr>
        <w:tc>
          <w:tcPr>
            <w:tcW w:w="8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>
        <w:trPr>
          <w:trHeight w:val="359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«Организация системы общественного экологического контроля»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«Проведение рейдовых мероприятий»,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eastAsia="Source Han Sans CN Regular" w:cs="Times New Roman" w:ascii="Times New Roman" w:hAnsi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>
        <w:trPr>
          <w:trHeight w:val="294" w:hRule="atLeast"/>
        </w:trPr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b/>
          <w:kern w:val="2"/>
          <w:sz w:val="28"/>
          <w:szCs w:val="28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</w:r>
    </w:p>
    <w:p>
      <w:pPr>
        <w:pStyle w:val="Normal"/>
        <w:widowControl w:val="false"/>
        <w:suppressAutoHyphens w:val="true"/>
        <w:snapToGrid w:val="false"/>
        <w:spacing w:lineRule="auto" w:line="240" w:before="0" w:after="0"/>
        <w:ind w:left="121" w:right="121"/>
        <w:jc w:val="center"/>
        <w:rPr>
          <w:rFonts w:ascii="Times New Roman" w:hAnsi="Times New Roman" w:eastAsia="Source Han Sans CN Regular" w:cs="Times New Roman"/>
          <w:kern w:val="2"/>
          <w:sz w:val="28"/>
          <w:szCs w:val="24"/>
          <w:lang w:eastAsia="zh-CN"/>
        </w:rPr>
      </w:pP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6.</w:t>
      </w:r>
      <w:r>
        <w:rPr>
          <w:rFonts w:eastAsia="Source Han Sans CN Regular" w:cs="Times New Roman" w:ascii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 w:cs="Times New Roman" w:ascii="Times New Roman" w:hAnsi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15594" w:type="dxa"/>
        <w:jc w:val="left"/>
        <w:tblInd w:w="-4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4534"/>
        <w:gridCol w:w="2759"/>
        <w:gridCol w:w="4614"/>
        <w:gridCol w:w="1778"/>
        <w:gridCol w:w="1909"/>
      </w:tblGrid>
      <w:tr>
        <w:trPr>
          <w:trHeight w:val="1104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eastAsia="Source Han Sans CN Regular" w:cs="Times New Roman" w:ascii="Times New Roman" w:hAnsi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eastAsia="Source Han Sans CN Regular" w:cs="Times New Roman" w:ascii="Times New Roman" w:hAnsi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eastAsia="Source Han Sans CN Regular" w:cs="Times New Roman" w:ascii="Times New Roman" w:hAnsi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eastAsia="Source Han Sans CN Regular" w:cs="Times New Roman" w:ascii="Times New Roman" w:hAnsi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</w:r>
          </w:p>
        </w:tc>
      </w:tr>
      <w:tr>
        <w:trPr>
          <w:trHeight w:val="272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27" w:leader="none"/>
              </w:tabs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>
        <w:trPr>
          <w:trHeight w:val="442" w:hRule="atLeast"/>
        </w:trPr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«Организация системы общественного экологического контроля»</w:t>
            </w:r>
          </w:p>
        </w:tc>
      </w:tr>
      <w:tr>
        <w:trPr>
          <w:trHeight w:val="314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«Проведение рейдовых мероприятий»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>
        <w:trPr>
          <w:trHeight w:val="313" w:hRule="atLeast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 w:cs="Times New Roman" w:ascii="Times New Roman" w:hAnsi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eastAsia="Source Han Sans CN Regular" w:cs="Times New Roman" w:ascii="Times New Roman" w:hAnsi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eastAsia="Source Han Sans CN Regular" w:cs="Times New Roman" w:ascii="Times New Roman" w:hAnsi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Source Han Sans CN Regular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 w:cs="Times New Roman" w:ascii="Times New Roman" w:hAnsi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>
      <w:pPr>
        <w:pStyle w:val="Normal"/>
        <w:widowControl w:val="false"/>
        <w:suppressAutoHyphens w:val="true"/>
        <w:snapToGrid w:val="false"/>
        <w:spacing w:lineRule="auto" w:line="240" w:before="0" w:after="0"/>
        <w:ind w:right="121"/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cs="Times New Roman" w:ascii="Times New Roman" w:hAnsi="Times New Roman"/>
          <w:sz w:val="28"/>
          <w:szCs w:val="28"/>
          <w:highlight w:val="magenta"/>
        </w:rPr>
      </w:r>
    </w:p>
    <w:sectPr>
      <w:type w:val="nextPage"/>
      <w:pgSz w:orient="landscape" w:w="16838" w:h="11906"/>
      <w:pgMar w:left="1134" w:right="1103" w:gutter="0" w:header="0" w:top="56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  <w:font w:name="Consolas">
    <w:charset w:val="01"/>
    <w:family w:val="roman"/>
    <w:pitch w:val="default"/>
  </w:font>
  <w:font w:name="Calibri Light">
    <w:charset w:val="01"/>
    <w:family w:val="swiss"/>
    <w:pitch w:val="default"/>
  </w:font>
  <w:font w:name="Arial">
    <w:charset w:val="01"/>
    <w:family w:val="swiss"/>
    <w:pitch w:val="default"/>
  </w:font>
  <w:font w:name="Verdan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65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8b3c7f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rsid w:val="008b3c7f"/>
    <w:pPr>
      <w:keepNext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8b3c7f"/>
    <w:pPr>
      <w:keepNext w:val="true"/>
      <w:spacing w:lineRule="auto" w:line="240" w:before="0" w:after="0"/>
      <w:jc w:val="right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4"/>
    <w:qFormat/>
    <w:rsid w:val="008b3c7f"/>
    <w:pPr>
      <w:keepNext w:val="true"/>
      <w:spacing w:lineRule="auto" w:line="240" w:before="0" w:after="0"/>
      <w:outlineLvl w:val="3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5">
    <w:name w:val="heading 5"/>
    <w:basedOn w:val="Normal"/>
    <w:next w:val="Normal"/>
    <w:link w:val="5"/>
    <w:qFormat/>
    <w:rsid w:val="008b3c7f"/>
    <w:pPr>
      <w:keepNext w:val="true"/>
      <w:spacing w:lineRule="auto" w:line="240" w:before="0" w:after="0"/>
      <w:jc w:val="right"/>
      <w:outlineLvl w:val="4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Heading6">
    <w:name w:val="heading 6"/>
    <w:basedOn w:val="Normal"/>
    <w:next w:val="Normal"/>
    <w:link w:val="6"/>
    <w:qFormat/>
    <w:rsid w:val="008b3c7f"/>
    <w:pPr>
      <w:keepNext w:val="true"/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Heading7">
    <w:name w:val="heading 7"/>
    <w:basedOn w:val="Normal"/>
    <w:next w:val="Normal"/>
    <w:link w:val="7"/>
    <w:qFormat/>
    <w:rsid w:val="008b3c7f"/>
    <w:pPr>
      <w:keepNext w:val="true"/>
      <w:spacing w:lineRule="auto" w:line="240" w:before="0" w:after="0"/>
      <w:jc w:val="both"/>
      <w:outlineLvl w:val="6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8">
    <w:name w:val="heading 8"/>
    <w:basedOn w:val="Normal"/>
    <w:next w:val="Normal"/>
    <w:link w:val="8"/>
    <w:qFormat/>
    <w:rsid w:val="008b3c7f"/>
    <w:pPr>
      <w:keepNext w:val="true"/>
      <w:spacing w:lineRule="auto" w:line="240" w:before="0" w:after="0"/>
      <w:outlineLvl w:val="7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Основной текст Знак"/>
    <w:basedOn w:val="DefaultParagraphFont"/>
    <w:qFormat/>
    <w:rsid w:val="00826a35"/>
    <w:rPr>
      <w:rFonts w:ascii="PT Astra Serif" w:hAnsi="PT Astra Serif" w:eastAsia="Source Han Sans CN Regular" w:cs="PT Astra Serif"/>
      <w:kern w:val="2"/>
      <w:sz w:val="28"/>
      <w:szCs w:val="24"/>
      <w:lang w:eastAsia="zh-CN"/>
    </w:rPr>
  </w:style>
  <w:style w:type="character" w:styleId="1" w:customStyle="1">
    <w:name w:val="Заголовок 1 Знак"/>
    <w:basedOn w:val="DefaultParagraphFont"/>
    <w:qFormat/>
    <w:rsid w:val="008b3c7f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8b3c7f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6" w:customStyle="1">
    <w:name w:val="Заголовок 6 Знак"/>
    <w:basedOn w:val="DefaultParagraphFont"/>
    <w:qFormat/>
    <w:rsid w:val="008b3c7f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8b3c7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Основной текст с отступом Знак"/>
    <w:basedOn w:val="DefaultParagraphFont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8" w:customStyle="1">
    <w:name w:val="Схема документа Знак"/>
    <w:basedOn w:val="DefaultParagraphFont"/>
    <w:link w:val="DocumentMap"/>
    <w:semiHidden/>
    <w:qFormat/>
    <w:rsid w:val="008b3c7f"/>
    <w:rPr>
      <w:rFonts w:ascii="Tahoma" w:hAnsi="Tahoma" w:eastAsia="Times New Roman" w:cs="Times New Roman"/>
      <w:sz w:val="20"/>
      <w:szCs w:val="20"/>
      <w:shd w:fill="000080" w:val="clear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8b3c7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semiHidden/>
    <w:qFormat/>
    <w:rsid w:val="008b3c7f"/>
    <w:rPr>
      <w:rFonts w:ascii="Tahoma" w:hAnsi="Tahoma" w:eastAsia="Times New Roman" w:cs="Tahoma"/>
      <w:sz w:val="16"/>
      <w:szCs w:val="16"/>
      <w:lang w:eastAsia="ru-RU"/>
    </w:rPr>
  </w:style>
  <w:style w:type="character" w:styleId="Style10" w:customStyle="1">
    <w:name w:val="Верхний колонтитул Знак"/>
    <w:basedOn w:val="DefaultParagraphFont"/>
    <w:qFormat/>
    <w:rsid w:val="008b3c7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b3c7f"/>
    <w:rPr/>
  </w:style>
  <w:style w:type="character" w:styleId="FontStyle13" w:customStyle="1">
    <w:name w:val="Font Style13"/>
    <w:qFormat/>
    <w:rsid w:val="008b3c7f"/>
    <w:rPr>
      <w:rFonts w:ascii="Times New Roman" w:hAnsi="Times New Roman" w:cs="Times New Roman"/>
      <w:sz w:val="26"/>
      <w:szCs w:val="26"/>
    </w:rPr>
  </w:style>
  <w:style w:type="character" w:styleId="FontStyle14" w:customStyle="1">
    <w:name w:val="Font Style14"/>
    <w:qFormat/>
    <w:rsid w:val="008b3c7f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8b3c7f"/>
    <w:rPr>
      <w:rFonts w:ascii="Times New Roman" w:hAnsi="Times New Roman" w:cs="Times New Roman"/>
      <w:spacing w:val="10"/>
      <w:sz w:val="24"/>
      <w:szCs w:val="24"/>
    </w:rPr>
  </w:style>
  <w:style w:type="character" w:styleId="Style11" w:customStyle="1">
    <w:name w:val="Нижний колонтитул Знак"/>
    <w:qFormat/>
    <w:locked/>
    <w:rsid w:val="008b3c7f"/>
    <w:rPr>
      <w:sz w:val="24"/>
      <w:szCs w:val="24"/>
      <w:lang w:val="x-none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8b3c7f"/>
    <w:rPr/>
  </w:style>
  <w:style w:type="character" w:styleId="HTML" w:customStyle="1">
    <w:name w:val="Стандартный HTML Знак"/>
    <w:link w:val="HTMLPreformatted"/>
    <w:qFormat/>
    <w:locked/>
    <w:rsid w:val="008b3c7f"/>
    <w:rPr>
      <w:rFonts w:ascii="Courier New" w:hAnsi="Courier New"/>
      <w:lang w:val="en-US" w:eastAsia="x-none"/>
    </w:rPr>
  </w:style>
  <w:style w:type="character" w:styleId="HTML1" w:customStyle="1">
    <w:name w:val="Стандартный HTML Знак1"/>
    <w:basedOn w:val="DefaultParagraphFont"/>
    <w:uiPriority w:val="99"/>
    <w:semiHidden/>
    <w:qFormat/>
    <w:rsid w:val="008b3c7f"/>
    <w:rPr>
      <w:rFonts w:ascii="Consolas" w:hAnsi="Consolas"/>
      <w:sz w:val="20"/>
      <w:szCs w:val="20"/>
    </w:rPr>
  </w:style>
  <w:style w:type="character" w:styleId="23" w:customStyle="1">
    <w:name w:val="Заголовок Знак2"/>
    <w:qFormat/>
    <w:locked/>
    <w:rsid w:val="008b3c7f"/>
    <w:rPr>
      <w:b/>
      <w:bCs/>
      <w:sz w:val="24"/>
      <w:szCs w:val="24"/>
      <w:lang w:val="x-none" w:eastAsia="ru-RU"/>
    </w:rPr>
  </w:style>
  <w:style w:type="character" w:styleId="s2" w:customStyle="1">
    <w:name w:val="s2"/>
    <w:qFormat/>
    <w:rsid w:val="008b3c7f"/>
    <w:rPr>
      <w:rFonts w:cs="Times New Roman"/>
    </w:rPr>
  </w:style>
  <w:style w:type="character" w:styleId="s5" w:customStyle="1">
    <w:name w:val="s5"/>
    <w:qFormat/>
    <w:rsid w:val="008b3c7f"/>
    <w:rPr>
      <w:rFonts w:cs="Times New Roman"/>
    </w:rPr>
  </w:style>
  <w:style w:type="character" w:styleId="layout" w:customStyle="1">
    <w:name w:val="layout"/>
    <w:basedOn w:val="DefaultParagraphFont"/>
    <w:qFormat/>
    <w:rsid w:val="008b3c7f"/>
    <w:rPr/>
  </w:style>
  <w:style w:type="character" w:styleId="CommentReference">
    <w:name w:val="annotation reference"/>
    <w:qFormat/>
    <w:rsid w:val="008b3c7f"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sid w:val="008b3c7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link w:val="annotationsubject"/>
    <w:qFormat/>
    <w:rsid w:val="008b3c7f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4" w:customStyle="1">
    <w:name w:val="Заголовок Знак"/>
    <w:uiPriority w:val="10"/>
    <w:qFormat/>
    <w:rsid w:val="008b3c7f"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12" w:customStyle="1">
    <w:name w:val="Заголовок Знак1"/>
    <w:basedOn w:val="DefaultParagraphFont"/>
    <w:uiPriority w:val="10"/>
    <w:qFormat/>
    <w:rsid w:val="008b3c7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d47399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6"/>
    <w:rsid w:val="00826a35"/>
    <w:pPr>
      <w:widowControl w:val="false"/>
      <w:suppressAutoHyphens w:val="true"/>
      <w:spacing w:lineRule="auto" w:line="240" w:before="0" w:after="0"/>
      <w:jc w:val="both"/>
    </w:pPr>
    <w:rPr>
      <w:rFonts w:ascii="PT Astra Serif" w:hAnsi="PT Astra Serif" w:eastAsia="Source Han Sans CN Regular" w:cs="PT Astra Serif"/>
      <w:kern w:val="2"/>
      <w:sz w:val="28"/>
      <w:szCs w:val="24"/>
      <w:lang w:eastAsia="zh-C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8b3c7f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3" w:customStyle="1">
    <w:name w:val="Абзац списка1"/>
    <w:basedOn w:val="Normal"/>
    <w:qFormat/>
    <w:rsid w:val="00826a35"/>
    <w:pPr>
      <w:widowControl w:val="false"/>
      <w:suppressAutoHyphens w:val="true"/>
      <w:spacing w:lineRule="auto" w:line="276" w:before="0" w:after="200"/>
      <w:ind w:left="720"/>
      <w:contextualSpacing/>
      <w:jc w:val="center"/>
    </w:pPr>
    <w:rPr>
      <w:rFonts w:ascii="Calibri" w:hAnsi="Calibri" w:eastAsia="Calibri" w:cs="Calibri"/>
      <w:kern w:val="2"/>
      <w:lang w:eastAsia="zh-CN"/>
    </w:rPr>
  </w:style>
  <w:style w:type="paragraph" w:styleId="BodyTextIndent">
    <w:name w:val="Body Text Indent"/>
    <w:basedOn w:val="Normal"/>
    <w:link w:val="Style7"/>
    <w:rsid w:val="008b3c7f"/>
    <w:pPr>
      <w:spacing w:lineRule="auto" w:line="240" w:before="0" w:after="0"/>
      <w:ind w:firstLine="993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DocumentMap">
    <w:name w:val="Document Map"/>
    <w:basedOn w:val="Normal"/>
    <w:link w:val="Style8"/>
    <w:semiHidden/>
    <w:qFormat/>
    <w:rsid w:val="008b3c7f"/>
    <w:pPr>
      <w:shd w:val="clear" w:color="auto" w:fill="000080"/>
      <w:spacing w:lineRule="auto" w:line="240" w:before="0" w:after="0"/>
    </w:pPr>
    <w:rPr>
      <w:rFonts w:ascii="Tahoma" w:hAnsi="Tahoma" w:eastAsia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1"/>
    <w:qFormat/>
    <w:rsid w:val="008b3c7f"/>
    <w:pPr>
      <w:spacing w:lineRule="auto" w:line="240" w:before="0" w:after="0"/>
      <w:ind w:hanging="426" w:left="426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1"/>
    <w:qFormat/>
    <w:rsid w:val="008b3c7f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2">
    <w:name w:val="Body Text 2"/>
    <w:basedOn w:val="Normal"/>
    <w:link w:val="22"/>
    <w:qFormat/>
    <w:rsid w:val="008b3c7f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Style9"/>
    <w:semiHidden/>
    <w:qFormat/>
    <w:rsid w:val="008b3c7f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ConsPlusNormal" w:customStyle="1">
    <w:name w:val="ConsPlusNormal"/>
    <w:qFormat/>
    <w:rsid w:val="008b3c7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rsid w:val="008b3c7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PlusNonformat" w:customStyle="1">
    <w:name w:val="ConsPlusNonformat"/>
    <w:qFormat/>
    <w:rsid w:val="008b3c7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8b3c7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Style81" w:customStyle="1">
    <w:name w:val="Style8"/>
    <w:basedOn w:val="Normal"/>
    <w:qFormat/>
    <w:rsid w:val="008b3c7f"/>
    <w:pPr>
      <w:widowControl w:val="false"/>
      <w:spacing w:lineRule="exact" w:line="322" w:before="0" w:after="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5" w:customStyle="1">
    <w:name w:val="p5"/>
    <w:basedOn w:val="Normal"/>
    <w:qFormat/>
    <w:rsid w:val="008b3c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 w:customStyle="1">
    <w:name w:val="1 Знак"/>
    <w:basedOn w:val="Normal"/>
    <w:qFormat/>
    <w:rsid w:val="008b3c7f"/>
    <w:pPr>
      <w:tabs>
        <w:tab w:val="clear" w:pos="708"/>
        <w:tab w:val="left" w:pos="720" w:leader="none"/>
      </w:tabs>
      <w:spacing w:lineRule="exact" w:line="240"/>
      <w:ind w:hanging="720" w:left="720"/>
      <w:jc w:val="both"/>
    </w:pPr>
    <w:rPr>
      <w:rFonts w:ascii="Verdana" w:hAnsi="Verdana" w:eastAsia="Times New Roman" w:cs="Arial"/>
      <w:sz w:val="20"/>
      <w:szCs w:val="20"/>
      <w:lang w:val="en-US"/>
    </w:rPr>
  </w:style>
  <w:style w:type="paragraph" w:styleId="Style31" w:customStyle="1">
    <w:name w:val="Style3"/>
    <w:basedOn w:val="Normal"/>
    <w:qFormat/>
    <w:rsid w:val="008b3c7f"/>
    <w:pPr>
      <w:widowControl w:val="false"/>
      <w:spacing w:lineRule="exact" w:line="322" w:before="0" w:after="0"/>
      <w:ind w:firstLine="43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Style11"/>
    <w:rsid w:val="008b3c7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4"/>
      <w:szCs w:val="24"/>
      <w:lang w:val="x-none"/>
    </w:rPr>
  </w:style>
  <w:style w:type="paragraph" w:styleId="HTMLPreformatted">
    <w:name w:val="HTML Preformatted"/>
    <w:basedOn w:val="Normal"/>
    <w:link w:val="HTML"/>
    <w:qFormat/>
    <w:rsid w:val="008b3c7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tLeast" w:line="216" w:before="0" w:after="0"/>
    </w:pPr>
    <w:rPr>
      <w:rFonts w:ascii="Courier New" w:hAnsi="Courier New"/>
      <w:lang w:val="en-US" w:eastAsia="x-none"/>
    </w:rPr>
  </w:style>
  <w:style w:type="paragraph" w:styleId="111" w:customStyle="1">
    <w:name w:val="Абзац списка11"/>
    <w:basedOn w:val="Normal"/>
    <w:qFormat/>
    <w:rsid w:val="008b3c7f"/>
    <w:pPr>
      <w:spacing w:lineRule="auto" w:line="276" w:before="0" w:after="200"/>
      <w:ind w:left="720"/>
    </w:pPr>
    <w:rPr>
      <w:rFonts w:ascii="Calibri" w:hAnsi="Calibri" w:eastAsia="Times New Roman" w:cs="Times New Roman"/>
    </w:rPr>
  </w:style>
  <w:style w:type="paragraph" w:styleId="ConsPlusCell" w:customStyle="1">
    <w:name w:val="ConsPlusCell"/>
    <w:qFormat/>
    <w:rsid w:val="008b3c7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8b3c7f"/>
    <w:pPr>
      <w:widowControl w:val="false"/>
      <w:suppressAutoHyphens w:val="true"/>
      <w:bidi w:val="0"/>
      <w:spacing w:lineRule="auto" w:line="240"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p6" w:customStyle="1">
    <w:name w:val="p6"/>
    <w:basedOn w:val="Normal"/>
    <w:qFormat/>
    <w:rsid w:val="008b3c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" w:customStyle="1">
    <w:name w:val="p10"/>
    <w:basedOn w:val="Normal"/>
    <w:qFormat/>
    <w:rsid w:val="008b3c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1" w:customStyle="1">
    <w:name w:val="p11"/>
    <w:basedOn w:val="Normal"/>
    <w:qFormat/>
    <w:rsid w:val="008b3c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8b3c7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mmentText">
    <w:name w:val="annotation text"/>
    <w:basedOn w:val="Normal"/>
    <w:link w:val="Style12"/>
    <w:rsid w:val="008b3c7f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CommentText"/>
    <w:next w:val="CommentText"/>
    <w:link w:val="Style13"/>
    <w:qFormat/>
    <w:rsid w:val="008b3c7f"/>
    <w:pPr/>
    <w:rPr>
      <w:b/>
      <w:bCs/>
    </w:rPr>
  </w:style>
  <w:style w:type="paragraph" w:styleId="15" w:customStyle="1">
    <w:name w:val="Без интервала1"/>
    <w:qFormat/>
    <w:rsid w:val="008b3c7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itle">
    <w:name w:val="Title"/>
    <w:basedOn w:val="Normal"/>
    <w:next w:val="Normal"/>
    <w:link w:val="23"/>
    <w:qFormat/>
    <w:rsid w:val="008b3c7f"/>
    <w:pPr>
      <w:spacing w:lineRule="auto" w:line="240" w:before="0" w:after="0"/>
      <w:contextualSpacing/>
    </w:pPr>
    <w:rPr>
      <w:b/>
      <w:bCs/>
      <w:sz w:val="24"/>
      <w:szCs w:val="24"/>
      <w:lang w:val="x-none"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8b3c7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8b3c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2" w:customStyle="1">
    <w:name w:val="Содержимое таблицы (user)"/>
    <w:basedOn w:val="Normal"/>
    <w:qFormat/>
    <w:rsid w:val="008b3c7f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able" w:customStyle="1">
    <w:name w:val="Table!Таблица"/>
    <w:qFormat/>
    <w:rsid w:val="008a6f30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Cs/>
      <w:color w:val="auto"/>
      <w:kern w:val="2"/>
      <w:sz w:val="24"/>
      <w:szCs w:val="32"/>
      <w:lang w:val="ru-RU" w:eastAsia="ru-RU" w:bidi="ar-SA"/>
    </w:rPr>
  </w:style>
  <w:style w:type="paragraph" w:styleId="24" w:customStyle="1">
    <w:name w:val="Абзац списка2"/>
    <w:basedOn w:val="Normal"/>
    <w:qFormat/>
    <w:rsid w:val="00d47399"/>
    <w:pPr>
      <w:widowControl w:val="false"/>
      <w:suppressAutoHyphens w:val="true"/>
      <w:spacing w:lineRule="auto" w:line="276" w:before="0" w:after="200"/>
      <w:ind w:left="720"/>
      <w:contextualSpacing/>
      <w:jc w:val="center"/>
    </w:pPr>
    <w:rPr>
      <w:rFonts w:ascii="Calibri" w:hAnsi="Calibri" w:eastAsia="Calibri" w:cs="Calibri"/>
      <w:kern w:val="2"/>
      <w:lang w:eastAsia="zh-CN"/>
    </w:rPr>
  </w:style>
  <w:style w:type="paragraph" w:styleId="32" w:customStyle="1">
    <w:name w:val="Абзац списка3"/>
    <w:basedOn w:val="Normal"/>
    <w:qFormat/>
    <w:rsid w:val="00d47399"/>
    <w:pPr>
      <w:widowControl w:val="false"/>
      <w:suppressAutoHyphens w:val="true"/>
      <w:spacing w:lineRule="auto" w:line="276" w:before="0" w:after="200"/>
      <w:ind w:left="720"/>
      <w:contextualSpacing/>
      <w:jc w:val="center"/>
    </w:pPr>
    <w:rPr>
      <w:rFonts w:ascii="Calibri" w:hAnsi="Calibri" w:eastAsia="Calibri" w:cs="Calibri"/>
      <w:kern w:val="2"/>
      <w:lang w:eastAsia="zh-CN"/>
    </w:rPr>
  </w:style>
  <w:style w:type="paragraph" w:styleId="TableParagraph" w:customStyle="1">
    <w:name w:val="Table Paragraph"/>
    <w:basedOn w:val="Normal"/>
    <w:uiPriority w:val="1"/>
    <w:qFormat/>
    <w:rsid w:val="00d47399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16" w:customStyle="1">
    <w:name w:val="Нет списка1"/>
    <w:semiHidden/>
    <w:unhideWhenUsed/>
    <w:qFormat/>
    <w:rsid w:val="008b3c7f"/>
  </w:style>
  <w:style w:type="numbering" w:styleId="25" w:customStyle="1">
    <w:name w:val="Нет списка2"/>
    <w:uiPriority w:val="99"/>
    <w:semiHidden/>
    <w:unhideWhenUsed/>
    <w:qFormat/>
    <w:rsid w:val="00d47399"/>
  </w:style>
  <w:style w:type="numbering" w:styleId="112" w:customStyle="1">
    <w:name w:val="Нет списка11"/>
    <w:semiHidden/>
    <w:unhideWhenUsed/>
    <w:qFormat/>
    <w:rsid w:val="00d4739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8b3c7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1"/>
    <w:rsid w:val="00d4739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rsid w:val="00d4739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43013-4A00-4AAA-98F3-2650FBEF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LibreOffice/25.2.3.2$Linux_X86_64 LibreOffice_project/520$Build-2</Application>
  <AppVersion>15.0000</AppVersion>
  <Pages>28</Pages>
  <Words>5124</Words>
  <Characters>32094</Characters>
  <CharactersWithSpaces>35403</CharactersWithSpaces>
  <Paragraphs>2031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2026-05-29T02:10:00Z</dcterms:created>
  <dc:creator>dead zxc</dc:creator>
  <dc:description/>
  <dc:language>ru-RU</dc:language>
  <cp:lastModifiedBy/>
  <dcterms:modified xsi:type="dcterms:W3CDTF">2026-06-25T10:05:54Z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