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8569" w14:textId="77777777" w:rsidR="00A82ABC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D4DEB22" wp14:editId="514235EA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6B60F" w14:textId="77777777" w:rsidR="00A82ABC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1CF317AC" w14:textId="77777777" w:rsidR="00A82AB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34DFF122" w14:textId="77777777" w:rsidR="00A82ABC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0E32826A" w14:textId="77777777" w:rsidR="00A82AB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2C1E6E9" w14:textId="77777777" w:rsidR="00A82AB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23C460A6" w14:textId="77777777" w:rsidR="00A82ABC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3FBC7847" w14:textId="77777777" w:rsidR="00A82ABC" w:rsidRDefault="00A82ABC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3C5F0992" w14:textId="77777777" w:rsidR="00A82AB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sdt>
        <w:sdtPr>
          <w:alias w:val="Дата документа"/>
          <w:id w:val="2135447303"/>
          <w:placeholder>
            <w:docPart w:val="5CDD29743E8E4CAC920EF9F07021ECC1"/>
          </w:placeholder>
          <w:date w:fullDate="2024-11-05T00:00:00Z">
            <w:dateFormat w:val="d MMMM yyyy 'года'"/>
            <w:lid w:val="ru-RU"/>
            <w:storeMappedDataAs w:val="dateTime"/>
            <w:calendar w:val="gregorian"/>
          </w:date>
        </w:sdtPr>
        <w:sdtContent>
          <w:r>
            <w:rPr>
              <w:b/>
              <w:sz w:val="28"/>
              <w:szCs w:val="28"/>
            </w:rPr>
            <w:t>5 ноября 2024 года</w:t>
          </w:r>
        </w:sdtContent>
      </w:sdt>
      <w:r>
        <w:rPr>
          <w:b/>
          <w:sz w:val="28"/>
          <w:szCs w:val="28"/>
        </w:rPr>
        <w:t xml:space="preserve"> № </w:t>
      </w:r>
      <w:sdt>
        <w:sdtPr>
          <w:alias w:val="Номер распоряжения"/>
          <w:id w:val="978484652"/>
          <w:placeholder>
            <w:docPart w:val="A2D4C5626CE64B60B37374D130C09927"/>
          </w:placeholder>
        </w:sdtPr>
        <w:sdtContent>
          <w:r>
            <w:t>2065-п</w:t>
          </w:r>
        </w:sdtContent>
      </w:sdt>
    </w:p>
    <w:p w14:paraId="24FEEE59" w14:textId="77777777" w:rsidR="00A82ABC" w:rsidRDefault="00000000">
      <w:pPr>
        <w:jc w:val="center"/>
        <w:rPr>
          <w:b/>
          <w:sz w:val="28"/>
          <w:szCs w:val="28"/>
        </w:rPr>
      </w:pPr>
      <w:sdt>
        <w:sdtPr>
          <w:alias w:val="Место издания"/>
          <w:id w:val="705721313"/>
          <w:placeholder>
            <w:docPart w:val="86C8EE755C8A491AB2E928906E30A895"/>
          </w:placeholder>
        </w:sdtPr>
        <w:sdtContent>
          <w:r>
            <w:t>г. Топки</w:t>
          </w:r>
        </w:sdtContent>
      </w:sdt>
    </w:p>
    <w:p w14:paraId="630A8AAC" w14:textId="77777777" w:rsidR="00A82ABC" w:rsidRDefault="00A82ABC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b"/>
        <w:tblW w:w="74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A82ABC" w14:paraId="35C1B38C" w14:textId="77777777">
        <w:trPr>
          <w:jc w:val="center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2676C71F" w14:textId="77777777" w:rsidR="00A82ABC" w:rsidRDefault="00000000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sdt>
              <w:sdtPr>
                <w:alias w:val="Заголовок к тексту"/>
                <w:id w:val="1783321"/>
                <w:placeholder>
                  <w:docPart w:val="618329B7271B4D68B55E5DDDC210197F"/>
                </w:placeholder>
              </w:sdtPr>
              <w:sdtContent>
                <w:r>
                  <w:t>Об утверждении Правил организации и осуществления туризма, в том числе обеспечения безопасности туризма на особо охраняемых природных территориях Топкинского муниципального округа</w:t>
                </w:r>
              </w:sdtContent>
            </w:sdt>
          </w:p>
        </w:tc>
      </w:tr>
    </w:tbl>
    <w:p w14:paraId="6311E00B" w14:textId="77777777" w:rsidR="00A82ABC" w:rsidRDefault="00A82ABC">
      <w:pPr>
        <w:spacing w:line="360" w:lineRule="auto"/>
        <w:rPr>
          <w:bCs/>
        </w:rPr>
      </w:pPr>
    </w:p>
    <w:p w14:paraId="3FCCEC33" w14:textId="77777777" w:rsidR="00A82ABC" w:rsidRDefault="00000000">
      <w:pPr>
        <w:pStyle w:val="ConsPlusTitle"/>
        <w:ind w:firstLine="454"/>
        <w:jc w:val="both"/>
      </w:pPr>
      <w:r>
        <w:rPr>
          <w:rFonts w:ascii="Times New Roman" w:hAnsi="Times New Roman" w:cs="Times New Roman"/>
          <w:b w:val="0"/>
          <w:sz w:val="28"/>
          <w:szCs w:val="24"/>
        </w:rPr>
        <w:t>В соответствии с пунктом 5 статьи 5.2 Федерального закона от 14.03.1995 № 33-ФЗ «Об особо охраняемых природных территориях», постановлением Правительства Российской Федерации от 21.12.2023                                  № 2230 «Об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значения»:</w:t>
      </w:r>
    </w:p>
    <w:p w14:paraId="338E3114" w14:textId="77777777" w:rsidR="00A82ABC" w:rsidRDefault="00000000">
      <w:pPr>
        <w:pStyle w:val="afa"/>
        <w:numPr>
          <w:ilvl w:val="0"/>
          <w:numId w:val="1"/>
        </w:numPr>
        <w:ind w:left="0" w:firstLine="45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color w:val="131313"/>
          <w:sz w:val="28"/>
          <w:szCs w:val="28"/>
        </w:rPr>
        <w:t>Утвердить Правила организации и осуществления туризма, в том числе обеспечения безопасности туризма на особо охраняемых природных территориях Топкинского муниципального округа.</w:t>
      </w:r>
    </w:p>
    <w:p w14:paraId="70FD89DB" w14:textId="77777777" w:rsidR="00A82ABC" w:rsidRDefault="00000000">
      <w:pPr>
        <w:pStyle w:val="afa"/>
        <w:numPr>
          <w:ilvl w:val="0"/>
          <w:numId w:val="1"/>
        </w:numPr>
        <w:ind w:left="0" w:firstLine="45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131313"/>
          <w:sz w:val="28"/>
          <w:szCs w:val="28"/>
        </w:rPr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499E7C3C" w14:textId="77777777" w:rsidR="00A82ABC" w:rsidRDefault="00000000">
      <w:pPr>
        <w:pStyle w:val="afa"/>
        <w:numPr>
          <w:ilvl w:val="0"/>
          <w:numId w:val="1"/>
        </w:numPr>
        <w:ind w:left="0" w:firstLine="45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131313"/>
          <w:sz w:val="28"/>
          <w:szCs w:val="28"/>
        </w:rPr>
        <w:t>Контроль за исполнением постановления возложить на заместителя главы Топкинского муниципального округа по социальным вопросам Т.Н.Смыкову.</w:t>
      </w:r>
    </w:p>
    <w:p w14:paraId="6010F65E" w14:textId="77777777" w:rsidR="00A82ABC" w:rsidRDefault="00000000">
      <w:pPr>
        <w:numPr>
          <w:ilvl w:val="0"/>
          <w:numId w:val="1"/>
        </w:numPr>
        <w:spacing w:line="360" w:lineRule="auto"/>
        <w:ind w:left="0" w:firstLine="454"/>
        <w:jc w:val="both"/>
        <w:rPr>
          <w:sz w:val="28"/>
          <w:szCs w:val="28"/>
        </w:rPr>
      </w:pPr>
      <w:r>
        <w:rPr>
          <w:rFonts w:ascii="Liberation Serif" w:hAnsi="Liberation Serif"/>
          <w:color w:val="131313"/>
          <w:sz w:val="28"/>
          <w:szCs w:val="28"/>
        </w:rPr>
        <w:t>Постан</w:t>
      </w:r>
      <w:r>
        <w:rPr>
          <w:color w:val="131313"/>
          <w:sz w:val="28"/>
          <w:szCs w:val="28"/>
        </w:rPr>
        <w:t>овление вступает в силу после официального обнародования.</w:t>
      </w:r>
      <w:sdt>
        <w:sdtPr>
          <w:alias w:val="Наименование приложений"/>
          <w:id w:val="341718673"/>
          <w:placeholder>
            <w:docPart w:val="24388175F5944C028FB042E9A062A182"/>
          </w:placeholder>
        </w:sdtPr>
        <w:sdtContent/>
      </w:sdt>
    </w:p>
    <w:p w14:paraId="05C8558F" w14:textId="77777777" w:rsidR="00A82ABC" w:rsidRDefault="00A82ABC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tbl>
      <w:tblPr>
        <w:tblStyle w:val="afb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574"/>
        <w:gridCol w:w="3232"/>
      </w:tblGrid>
      <w:tr w:rsidR="00A82ABC" w14:paraId="03D77D43" w14:textId="77777777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71870784" w14:textId="77777777" w:rsidR="00A82ABC" w:rsidRDefault="00000000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399114582"/>
                <w:placeholder>
                  <w:docPart w:val="3C648305D72045B19E70A5FE38150855"/>
                </w:placeholder>
              </w:sdtPr>
              <w:sdtContent>
                <w:r>
                  <w:t>И.</w:t>
                </w:r>
                <w:proofErr w:type="gramStart"/>
                <w:r>
                  <w:t>о.главы</w:t>
                </w:r>
                <w:proofErr w:type="gramEnd"/>
                <w:r>
                  <w:t xml:space="preserve"> Топкинского муниципального округа</w:t>
                </w:r>
              </w:sdtContent>
            </w:sdt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85879" w14:textId="77777777" w:rsidR="00A82ABC" w:rsidRDefault="00000000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70E2B" w14:textId="77777777" w:rsidR="00A82ABC" w:rsidRDefault="00000000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642513450"/>
                <w:placeholder>
                  <w:docPart w:val="8F9D1C34092F41F8AD8AC9883A16AEE6"/>
                </w:placeholder>
              </w:sdtPr>
              <w:sdtContent>
                <w:r>
                  <w:t>О.А.Шкробко</w:t>
                </w:r>
              </w:sdtContent>
            </w:sdt>
          </w:p>
        </w:tc>
      </w:tr>
    </w:tbl>
    <w:p w14:paraId="7CED2D8E" w14:textId="77777777" w:rsidR="00A82ABC" w:rsidRDefault="00A82AB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F9A5F6" w14:textId="77777777" w:rsidR="00A82ABC" w:rsidRDefault="00A82AB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1608E21" w14:textId="77777777" w:rsidR="00A82ABC" w:rsidRDefault="00A82AB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03977EF" w14:textId="77777777" w:rsidR="00A82ABC" w:rsidRDefault="00A82AB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  <w:sectPr w:rsidR="00A82ABC">
          <w:headerReference w:type="default" r:id="rId9"/>
          <w:footerReference w:type="default" r:id="rId10"/>
          <w:pgSz w:w="11906" w:h="16838"/>
          <w:pgMar w:top="1134" w:right="1133" w:bottom="1134" w:left="1701" w:header="720" w:footer="567" w:gutter="0"/>
          <w:cols w:space="720"/>
          <w:formProt w:val="0"/>
          <w:docGrid w:linePitch="326"/>
        </w:sectPr>
      </w:pPr>
    </w:p>
    <w:p w14:paraId="37BACD8A" w14:textId="77777777" w:rsidR="00A82ABC" w:rsidRDefault="00000000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УТВЕРЖДЕНЫ </w:t>
      </w:r>
    </w:p>
    <w:p w14:paraId="146BE614" w14:textId="77777777" w:rsidR="00A82ABC" w:rsidRDefault="00000000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постановлением администрации</w:t>
      </w:r>
    </w:p>
    <w:p w14:paraId="0A663EF2" w14:textId="77777777" w:rsidR="00A82ABC" w:rsidRDefault="00000000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Топкинского муниципального округа</w:t>
      </w:r>
    </w:p>
    <w:p w14:paraId="0F898DCD" w14:textId="77777777" w:rsidR="00A82ABC" w:rsidRDefault="00000000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05 ноября 2024 года № 2065-п</w:t>
      </w:r>
    </w:p>
    <w:p w14:paraId="2B11BAAE" w14:textId="77777777" w:rsidR="00A82ABC" w:rsidRDefault="00000000">
      <w:pPr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Правила </w:t>
      </w:r>
    </w:p>
    <w:p w14:paraId="62336A71" w14:textId="77777777" w:rsidR="00A82ABC" w:rsidRDefault="00000000">
      <w:pPr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организации и осуществления туризма,</w:t>
      </w:r>
    </w:p>
    <w:p w14:paraId="69876AF5" w14:textId="77777777" w:rsidR="00A82ABC" w:rsidRDefault="00000000">
      <w:pPr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 том числе обеспечения безопасности туризма на особо охраняемых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природных территориях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Топкинского муниципального округа</w:t>
      </w:r>
    </w:p>
    <w:p w14:paraId="0B1F2727" w14:textId="77777777" w:rsidR="00A82ABC" w:rsidRDefault="00A82ABC">
      <w:pPr>
        <w:rPr>
          <w:i/>
          <w:color w:val="000000" w:themeColor="text1"/>
          <w:sz w:val="28"/>
          <w:szCs w:val="28"/>
        </w:rPr>
      </w:pPr>
    </w:p>
    <w:p w14:paraId="452DB718" w14:textId="77777777" w:rsidR="00A82ABC" w:rsidRDefault="0000000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Настоящие Правила устанавливают порядок организации и осуществления туризма, в том числе обеспечения безопасности туризма на особо охраняемых природных территориях местного значения.</w:t>
      </w:r>
    </w:p>
    <w:p w14:paraId="05D5E8D7" w14:textId="77777777" w:rsidR="00A82ABC" w:rsidRDefault="00000000">
      <w:pPr>
        <w:numPr>
          <w:ilvl w:val="0"/>
          <w:numId w:val="2"/>
        </w:numPr>
        <w:ind w:left="0"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Организация туризма на особо охраняемых природных территориях местного значения осуществляется Управлением культуры, спорта и молодёжной политики администрации Топкинского муниципального округа (далее - Управление)</w:t>
      </w:r>
      <w:r>
        <w:rPr>
          <w:i/>
          <w:color w:val="000000" w:themeColor="text1"/>
          <w:sz w:val="28"/>
          <w:szCs w:val="28"/>
        </w:rPr>
        <w:t>.</w:t>
      </w:r>
    </w:p>
    <w:p w14:paraId="7A5240C4" w14:textId="77777777" w:rsidR="00A82ABC" w:rsidRDefault="0000000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 организацией туризма в настоящих Правилах понимается осуществляемый Управлением комплекс мероприятий, направленный на обеспечение оказания услуг в сфере туризма в границах особо охраняемых природных территорий местного значения на специально оборудованных для этого местах и маршрутах.</w:t>
      </w:r>
    </w:p>
    <w:p w14:paraId="408B960A" w14:textId="77777777" w:rsidR="00A82ABC" w:rsidRDefault="0000000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организации и осуществлении туризма на особо охраняемых природных территориях местного значения учитываются основные критерии и особенности, установленные пунктом 2 статьи 5.2 Федерального закона от 14.03.1995 № 33-ФЗ «Об особо охраняемых природных территориях».</w:t>
      </w:r>
    </w:p>
    <w:p w14:paraId="4607DAC5" w14:textId="77777777" w:rsidR="00A82ABC" w:rsidRDefault="0000000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Понятия «турист», «экскурсант», «экскурсовод (гид)», «гид-переводчик», «инструктор-проводник», используемые в настоящих Правилах, имеют значения, определённые Федеральным законом от 24.11.1996 № 132-ФЗ «Об основах туристской деятельности в Российской Федерации».</w:t>
      </w:r>
    </w:p>
    <w:p w14:paraId="366088F0" w14:textId="77777777" w:rsidR="00A82ABC" w:rsidRDefault="0000000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Понятие «рекреационная нагрузка», используемое в настоящих Правилах, означает фактическое количество человек, которое находится на особо охраняемой природной территории либо в её отдельной части в единицу времени.</w:t>
      </w:r>
    </w:p>
    <w:p w14:paraId="30724311" w14:textId="77777777" w:rsidR="00A82ABC" w:rsidRDefault="0000000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Услуги в сфере организации туризма могут оказывать:</w:t>
      </w:r>
    </w:p>
    <w:p w14:paraId="2A83C1E3" w14:textId="056E8E29" w:rsidR="00A82ABC" w:rsidRDefault="00152808" w:rsidP="00152808">
      <w:pPr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6.1. </w:t>
      </w:r>
      <w:r w:rsidR="00000000">
        <w:rPr>
          <w:iCs/>
          <w:color w:val="000000" w:themeColor="text1"/>
          <w:sz w:val="28"/>
          <w:szCs w:val="28"/>
        </w:rPr>
        <w:t>Управление культуры, спорта и молодёжной политики администрации Топкинского муниципального округа;</w:t>
      </w:r>
    </w:p>
    <w:p w14:paraId="1BB1EBB9" w14:textId="53837BCA" w:rsidR="00A82ABC" w:rsidRDefault="00152808" w:rsidP="001528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</w:t>
      </w:r>
      <w:r w:rsidR="00000000">
        <w:rPr>
          <w:color w:val="000000" w:themeColor="text1"/>
          <w:sz w:val="28"/>
          <w:szCs w:val="28"/>
        </w:rPr>
        <w:t xml:space="preserve">физические и юридические лица, осуществляющие туроператорскую и иную деятельность в соответствии с Федеральным законом от 24.11.1996 № 132-ФЗ «Об основах туристской деятельности в Российской Федерации» и заключившие в соответствии с требованиями гражданского законодательства и законодательства Российской Федерации о контрактной системе в сфере закупок товаров, работ, услуг для </w:t>
      </w:r>
      <w:r w:rsidR="00000000">
        <w:rPr>
          <w:color w:val="000000" w:themeColor="text1"/>
          <w:sz w:val="28"/>
          <w:szCs w:val="28"/>
        </w:rPr>
        <w:lastRenderedPageBreak/>
        <w:t xml:space="preserve">обеспечения государственных и муниципальных нужд гражданско-правовой договор (контракт) </w:t>
      </w:r>
      <w:r w:rsidR="00000000">
        <w:rPr>
          <w:iCs/>
          <w:color w:val="000000" w:themeColor="text1"/>
          <w:sz w:val="28"/>
          <w:szCs w:val="28"/>
        </w:rPr>
        <w:t>с</w:t>
      </w:r>
      <w:r w:rsidR="00000000">
        <w:rPr>
          <w:i/>
          <w:color w:val="000000" w:themeColor="text1"/>
          <w:sz w:val="28"/>
          <w:szCs w:val="28"/>
        </w:rPr>
        <w:t xml:space="preserve"> </w:t>
      </w:r>
      <w:r w:rsidR="00000000">
        <w:rPr>
          <w:iCs/>
          <w:color w:val="000000" w:themeColor="text1"/>
          <w:sz w:val="28"/>
          <w:szCs w:val="28"/>
        </w:rPr>
        <w:t>Управлением</w:t>
      </w:r>
      <w:r w:rsidR="00000000">
        <w:rPr>
          <w:i/>
          <w:color w:val="000000" w:themeColor="text1"/>
          <w:sz w:val="28"/>
          <w:szCs w:val="28"/>
        </w:rPr>
        <w:t>.</w:t>
      </w:r>
    </w:p>
    <w:p w14:paraId="13ACCBE9" w14:textId="77777777" w:rsidR="00A82ABC" w:rsidRDefault="0000000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организации и осуществлении туризма на особо охраняемых природных территориях местного значения лица, указанные в подпунктах 6.1 и 6.2 настоящих Правил, а также туристы, экскурсанты обязаны соблюдать законодательство в области охраны окружающей среды, в области обращения с отходами, в сфере охраны здоровья, в области обеспечения санитарно-эпидемиологического благополучия населения и законодательство Российской Федерации о пожарной безопасности (в том числе при организации туристских стоянок), а также законодательство Российской Федерации об особо охраняемых природных территориях и требования настоящих Правил.</w:t>
      </w:r>
    </w:p>
    <w:p w14:paraId="671769DB" w14:textId="77777777" w:rsidR="00A82ABC" w:rsidRDefault="0000000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обеспечения безопасности туризма время, сроки, условия посещения, специально оборудованные для туризма места и маршруты определяются организаторами туризма с учётом погодных условий, ландшафта местности и иных факторов, а также равномерного распределения рекреационной нагрузки.</w:t>
      </w:r>
    </w:p>
    <w:p w14:paraId="0844E9F4" w14:textId="77777777" w:rsidR="00A82ABC" w:rsidRDefault="0000000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Транспортные средства и специальное оборудование для передвижения туристов, экскурсантов при осуществлении туризма должны использоваться таким образом, чтобы это не составляло угроз сохранению биологического и ландшафтного разнообразия, отдельных экологических систем.</w:t>
      </w:r>
    </w:p>
    <w:p w14:paraId="56CFDEA0" w14:textId="77777777" w:rsidR="00A82ABC" w:rsidRDefault="0000000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Кино-, видео- и фотосъёмка в процессе осуществления туризма должны проводиться методами, не вызывающими беспокойство объектов животного мира и не влияющими на естественный ход природных процессов, любые преднамеренные манипуляции с объектами животного и растительного мира для обеспечения лучших условий кино-, видео- и фотосъёмки (подгон или вспугивание объектов животного мира, изъятие из грунта объектов растительного мира) запрещаются.</w:t>
      </w:r>
    </w:p>
    <w:p w14:paraId="7F9C87AC" w14:textId="77777777" w:rsidR="00A82ABC" w:rsidRDefault="00000000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Кино-, видео- и фотосъёмка не должны препятствовать деятельности сотрудников Управления</w:t>
      </w:r>
      <w:r>
        <w:rPr>
          <w:i/>
          <w:color w:val="000000" w:themeColor="text1"/>
          <w:sz w:val="28"/>
          <w:szCs w:val="28"/>
        </w:rPr>
        <w:t>.</w:t>
      </w:r>
    </w:p>
    <w:p w14:paraId="330DD2BD" w14:textId="77777777" w:rsidR="00A82ABC" w:rsidRDefault="00000000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Кино-, видео- и фотосъёмка с использованием дополнительного навесного оборудования, квадрокоптеров-дронов, софитов, световых экранов, другого оборудования и специального реквизита на особо охраняемых природных территориях местного значения осуществляются по согласованию с Управлением.</w:t>
      </w:r>
    </w:p>
    <w:p w14:paraId="345A5CE0" w14:textId="77777777" w:rsidR="00A82ABC" w:rsidRDefault="0000000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Управлением определяются особенности посещения соответствующей особо охраняемой природной территории местного значения в рамках утверждаемых Правил, в том числе обеспечения безопасности туризма на особо охраняемых природных территориях местного значения, в соответствии с пунктом 5 статьи 5.2 Федерального закона от 14.03.1995 № 33-ФЗ «Об особо охраняемых природных территориях».</w:t>
      </w:r>
    </w:p>
    <w:p w14:paraId="09A9CA68" w14:textId="26B6A27A" w:rsidR="00A82ABC" w:rsidRDefault="0000000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Особенности посещения особо охраняемой природной территории местного значения определяют совокупность требований к нахождению на особо охраняемой природной территории местного значения, предъявляемых к туристам, экскурсантам, в соответствии с установленным для таких особо охраняемых природных территорий режимом их особой охраны.</w:t>
      </w:r>
    </w:p>
    <w:p w14:paraId="51C6A0C4" w14:textId="77777777" w:rsidR="00A82ABC" w:rsidRDefault="0000000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Управление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 оказании услуг в сфере организации туризма на особо охраняемой природной территории местного значения, должна довести до сведения туристов, экскурсантов особенности посещения особо охраняемой природной территории местного значения.</w:t>
      </w:r>
    </w:p>
    <w:p w14:paraId="4C1266C1" w14:textId="77777777" w:rsidR="00A82ABC" w:rsidRDefault="00000000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Основными видами услуг в сфере организации туризма на особо охраняемых природных территориях местного значения являются:</w:t>
      </w:r>
    </w:p>
    <w:p w14:paraId="78FCD500" w14:textId="4C50C0A3" w:rsidR="00A82ABC" w:rsidRDefault="00152808" w:rsidP="001528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13.1. </w:t>
      </w:r>
      <w:r w:rsidR="00000000">
        <w:rPr>
          <w:color w:val="000000" w:themeColor="text1"/>
          <w:sz w:val="28"/>
          <w:szCs w:val="28"/>
        </w:rPr>
        <w:t>организация посещения музеев природы, визит-центров, смотровых площадок, вольерных комплексов, оборудованных мест отдыха посетителей;</w:t>
      </w:r>
    </w:p>
    <w:p w14:paraId="16844781" w14:textId="1BD58111" w:rsidR="00A82ABC" w:rsidRPr="00152808" w:rsidRDefault="00152808" w:rsidP="001528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13.2. </w:t>
      </w:r>
      <w:r w:rsidR="00000000" w:rsidRPr="00152808">
        <w:rPr>
          <w:color w:val="000000" w:themeColor="text1"/>
          <w:sz w:val="28"/>
          <w:szCs w:val="28"/>
        </w:rPr>
        <w:t>организация и проведение экскурсий;</w:t>
      </w:r>
    </w:p>
    <w:p w14:paraId="6BB7E5EB" w14:textId="2097F2B3" w:rsidR="00A82ABC" w:rsidRDefault="00152808" w:rsidP="001528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13.3. </w:t>
      </w:r>
      <w:r w:rsidR="00000000">
        <w:rPr>
          <w:color w:val="000000" w:themeColor="text1"/>
          <w:sz w:val="28"/>
          <w:szCs w:val="28"/>
        </w:rPr>
        <w:t>услуги по предоставлению экскурсантам аттестованных экскурсоводов (гидов), гидов-переводчиков и инструкторов-проводников;</w:t>
      </w:r>
    </w:p>
    <w:p w14:paraId="08FC6235" w14:textId="522FDD92" w:rsidR="00A82ABC" w:rsidRDefault="00152808" w:rsidP="001528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13.4. </w:t>
      </w:r>
      <w:r w:rsidR="00000000">
        <w:rPr>
          <w:color w:val="000000" w:themeColor="text1"/>
          <w:sz w:val="28"/>
          <w:szCs w:val="28"/>
        </w:rPr>
        <w:t>услуги по организации проживания туристов, экскурсантов в средствах размещения различных видов, в том числе в гостиницах, домах отдыха, палаточных лагерях, в кемпингах, на туристских базах, в горных приютах и других средствах размещения;</w:t>
      </w:r>
    </w:p>
    <w:p w14:paraId="55504C37" w14:textId="1AF6A4B3" w:rsidR="00A82ABC" w:rsidRPr="00152808" w:rsidRDefault="00000000" w:rsidP="00152808">
      <w:pPr>
        <w:pStyle w:val="afa"/>
        <w:numPr>
          <w:ilvl w:val="1"/>
          <w:numId w:val="8"/>
        </w:numPr>
        <w:jc w:val="both"/>
        <w:rPr>
          <w:color w:val="000000" w:themeColor="text1"/>
          <w:sz w:val="28"/>
          <w:szCs w:val="28"/>
        </w:rPr>
      </w:pPr>
      <w:r w:rsidRPr="00152808">
        <w:rPr>
          <w:color w:val="000000" w:themeColor="text1"/>
          <w:sz w:val="28"/>
          <w:szCs w:val="28"/>
        </w:rPr>
        <w:t>услуги по осуществлению кино-, видео- и фотосъёмки;</w:t>
      </w:r>
    </w:p>
    <w:p w14:paraId="0488C655" w14:textId="22A1A200" w:rsidR="00A82ABC" w:rsidRDefault="00152808" w:rsidP="001528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13.6. </w:t>
      </w:r>
      <w:r w:rsidR="00000000">
        <w:rPr>
          <w:color w:val="000000" w:themeColor="text1"/>
          <w:sz w:val="28"/>
          <w:szCs w:val="28"/>
        </w:rPr>
        <w:t>услуги по благоустройству и уборке мест отдыха и размещения туристов, экскурсантов;</w:t>
      </w:r>
    </w:p>
    <w:p w14:paraId="0E2D5105" w14:textId="4CE20FF2" w:rsidR="00A82ABC" w:rsidRPr="00152808" w:rsidRDefault="00152808" w:rsidP="001528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13.7. </w:t>
      </w:r>
      <w:r w:rsidR="00000000" w:rsidRPr="00152808">
        <w:rPr>
          <w:color w:val="000000" w:themeColor="text1"/>
          <w:sz w:val="28"/>
          <w:szCs w:val="28"/>
        </w:rPr>
        <w:t>услуги по организации питания, в том числе по производству и реализации продуктов питания (в том числе местного производства), организации объектов общественного питания, приготовлению пищи;</w:t>
      </w:r>
    </w:p>
    <w:p w14:paraId="7B89F1BF" w14:textId="5D8B6F35" w:rsidR="00A82ABC" w:rsidRPr="00152808" w:rsidRDefault="00152808" w:rsidP="001528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13.8. </w:t>
      </w:r>
      <w:r w:rsidR="00000000" w:rsidRPr="00152808">
        <w:rPr>
          <w:color w:val="000000" w:themeColor="text1"/>
          <w:sz w:val="28"/>
          <w:szCs w:val="28"/>
        </w:rPr>
        <w:t>услуги по перевозке туристов, экскурсантов транспортом различных видов, оборудованным для перевозки людей;</w:t>
      </w:r>
    </w:p>
    <w:p w14:paraId="760C30C8" w14:textId="1F717476" w:rsidR="00A82ABC" w:rsidRPr="00152808" w:rsidRDefault="00152808" w:rsidP="001528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13.9. </w:t>
      </w:r>
      <w:r w:rsidR="00000000" w:rsidRPr="00152808">
        <w:rPr>
          <w:color w:val="000000" w:themeColor="text1"/>
          <w:sz w:val="28"/>
          <w:szCs w:val="28"/>
        </w:rPr>
        <w:t>услуги по производству и реализации сувенирной продукции, в том числе изделий народных промыслов;</w:t>
      </w:r>
    </w:p>
    <w:p w14:paraId="4CB8675C" w14:textId="76B63CBD" w:rsidR="00A82ABC" w:rsidRPr="00152808" w:rsidRDefault="00152808" w:rsidP="001528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13.10. </w:t>
      </w:r>
      <w:r w:rsidR="00000000" w:rsidRPr="00152808">
        <w:rPr>
          <w:color w:val="000000" w:themeColor="text1"/>
          <w:sz w:val="28"/>
          <w:szCs w:val="28"/>
        </w:rPr>
        <w:t>информационные, образовательные и консультационные услуги, в том числе по экологическому просвещению;</w:t>
      </w:r>
    </w:p>
    <w:p w14:paraId="59621441" w14:textId="1A45BE84" w:rsidR="00A82ABC" w:rsidRPr="00152808" w:rsidRDefault="00152808" w:rsidP="001528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13.11. </w:t>
      </w:r>
      <w:r w:rsidR="00000000" w:rsidRPr="00152808">
        <w:rPr>
          <w:color w:val="000000" w:themeColor="text1"/>
          <w:sz w:val="28"/>
          <w:szCs w:val="28"/>
        </w:rPr>
        <w:t>проведение событийных и массовых мероприятий, акций (ярмарок, фестивалей, конкурсов, выставок и прочих мероприятий);</w:t>
      </w:r>
    </w:p>
    <w:p w14:paraId="22AFE7AB" w14:textId="01D410F2" w:rsidR="00A82ABC" w:rsidRPr="00152808" w:rsidRDefault="00152808" w:rsidP="001528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13.12. </w:t>
      </w:r>
      <w:r w:rsidR="00000000" w:rsidRPr="00152808">
        <w:rPr>
          <w:color w:val="000000" w:themeColor="text1"/>
          <w:sz w:val="28"/>
          <w:szCs w:val="28"/>
        </w:rPr>
        <w:t>прокат туристского снаряжения, спортивного инвентаря.</w:t>
      </w:r>
    </w:p>
    <w:p w14:paraId="51574DBB" w14:textId="5B24AAF8" w:rsidR="00A82ABC" w:rsidRPr="00152808" w:rsidRDefault="00152808" w:rsidP="00152808">
      <w:pPr>
        <w:pStyle w:val="a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000000" w:rsidRPr="00152808">
        <w:rPr>
          <w:sz w:val="28"/>
          <w:szCs w:val="28"/>
        </w:rPr>
        <w:t>В целях обеспечения безопасности туризма на особо охраняемых природных территориях местного значения в обязательном порядке проводится инструктаж</w:t>
      </w:r>
      <w:r w:rsidR="00000000" w:rsidRPr="00152808">
        <w:rPr>
          <w:sz w:val="28"/>
          <w:szCs w:val="28"/>
        </w:rPr>
        <w:tab/>
        <w:t>с туристами, экскурсантами по требованиям и правилам поведения туристов, экскурсантов, предусмотренным режимом особо охраняемых природных территорий местного значения.</w:t>
      </w:r>
      <w:bookmarkStart w:id="0" w:name="_GoBack1"/>
      <w:bookmarkEnd w:id="0"/>
      <w:r w:rsidR="00000000" w:rsidRPr="00152808">
        <w:rPr>
          <w:sz w:val="28"/>
          <w:szCs w:val="28"/>
        </w:rPr>
        <w:t xml:space="preserve"> </w:t>
      </w:r>
    </w:p>
    <w:sectPr w:rsidR="00A82ABC" w:rsidRPr="0015280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8A23" w14:textId="77777777" w:rsidR="00754CDD" w:rsidRDefault="00754CDD">
      <w:r>
        <w:separator/>
      </w:r>
    </w:p>
  </w:endnote>
  <w:endnote w:type="continuationSeparator" w:id="0">
    <w:p w14:paraId="55B5070C" w14:textId="77777777" w:rsidR="00754CDD" w:rsidRDefault="0075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9321" w14:textId="77777777" w:rsidR="00A82ABC" w:rsidRDefault="00A82ABC">
    <w:pPr>
      <w:pStyle w:val="af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6983" w14:textId="77777777" w:rsidR="00A82ABC" w:rsidRDefault="00000000">
    <w:pPr>
      <w:pStyle w:val="af6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A3B9FD9" wp14:editId="5C70348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9CF4A4" w14:textId="77777777" w:rsidR="00A82ABC" w:rsidRDefault="00000000">
                          <w:pPr>
                            <w:pStyle w:val="af6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A3B9FD9" id="Врезка2" o:spid="_x0000_s1026" style="position:absolute;margin-left:0;margin-top:.05pt;width:1.15pt;height:1.1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79CF4A4" w14:textId="77777777" w:rsidR="00A82ABC" w:rsidRDefault="00000000">
                    <w:pPr>
                      <w:pStyle w:val="af6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B1059" w14:textId="77777777" w:rsidR="00A82ABC" w:rsidRDefault="00A82ABC">
    <w:pPr>
      <w:pStyle w:val="af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C5CD" w14:textId="77777777" w:rsidR="00A82ABC" w:rsidRDefault="00A82ABC">
    <w:pPr>
      <w:pStyle w:val="af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8D547" w14:textId="77777777" w:rsidR="00754CDD" w:rsidRDefault="00754CDD">
      <w:r>
        <w:separator/>
      </w:r>
    </w:p>
  </w:footnote>
  <w:footnote w:type="continuationSeparator" w:id="0">
    <w:p w14:paraId="3DA8D894" w14:textId="77777777" w:rsidR="00754CDD" w:rsidRDefault="0075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73517" w14:textId="77777777" w:rsidR="00A82ABC" w:rsidRDefault="00A82ABC">
    <w:pPr>
      <w:pStyle w:val="a7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3779219"/>
      <w:docPartObj>
        <w:docPartGallery w:val="Page Numbers (Top of Page)"/>
        <w:docPartUnique/>
      </w:docPartObj>
    </w:sdtPr>
    <w:sdtContent>
      <w:p w14:paraId="58769B45" w14:textId="77777777" w:rsidR="00A82ABC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14:paraId="592F98EE" w14:textId="77777777" w:rsidR="00A82ABC" w:rsidRDefault="00A82AB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B97D" w14:textId="77777777" w:rsidR="00A82ABC" w:rsidRDefault="00A82ABC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5B8"/>
    <w:multiLevelType w:val="multilevel"/>
    <w:tmpl w:val="14E2A5B2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5F72D0"/>
    <w:multiLevelType w:val="multilevel"/>
    <w:tmpl w:val="EBEA177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DA5BC7"/>
    <w:multiLevelType w:val="multilevel"/>
    <w:tmpl w:val="6EAC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039A2"/>
    <w:multiLevelType w:val="multilevel"/>
    <w:tmpl w:val="9A1820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A1688B"/>
    <w:multiLevelType w:val="multilevel"/>
    <w:tmpl w:val="DC1830BA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E5E028B"/>
    <w:multiLevelType w:val="multilevel"/>
    <w:tmpl w:val="636C7B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2B7FE8"/>
    <w:multiLevelType w:val="multilevel"/>
    <w:tmpl w:val="9B48A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9C61AE2"/>
    <w:multiLevelType w:val="multilevel"/>
    <w:tmpl w:val="3056C176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6CC05044"/>
    <w:multiLevelType w:val="multilevel"/>
    <w:tmpl w:val="26E46B74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48014F"/>
    <w:multiLevelType w:val="multilevel"/>
    <w:tmpl w:val="D6B09E5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FD474E8"/>
    <w:multiLevelType w:val="multilevel"/>
    <w:tmpl w:val="4E441ADC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3BE0E46"/>
    <w:multiLevelType w:val="multilevel"/>
    <w:tmpl w:val="73D073B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C441CD6"/>
    <w:multiLevelType w:val="multilevel"/>
    <w:tmpl w:val="CE66C74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81277545">
    <w:abstractNumId w:val="2"/>
  </w:num>
  <w:num w:numId="2" w16cid:durableId="1481727568">
    <w:abstractNumId w:val="5"/>
  </w:num>
  <w:num w:numId="3" w16cid:durableId="1259406481">
    <w:abstractNumId w:val="6"/>
  </w:num>
  <w:num w:numId="4" w16cid:durableId="1805612067">
    <w:abstractNumId w:val="12"/>
  </w:num>
  <w:num w:numId="5" w16cid:durableId="2100785220">
    <w:abstractNumId w:val="11"/>
  </w:num>
  <w:num w:numId="6" w16cid:durableId="823621366">
    <w:abstractNumId w:val="3"/>
  </w:num>
  <w:num w:numId="7" w16cid:durableId="179053662">
    <w:abstractNumId w:val="1"/>
  </w:num>
  <w:num w:numId="8" w16cid:durableId="727848200">
    <w:abstractNumId w:val="7"/>
  </w:num>
  <w:num w:numId="9" w16cid:durableId="524950586">
    <w:abstractNumId w:val="9"/>
  </w:num>
  <w:num w:numId="10" w16cid:durableId="1795710861">
    <w:abstractNumId w:val="8"/>
  </w:num>
  <w:num w:numId="11" w16cid:durableId="276184651">
    <w:abstractNumId w:val="0"/>
  </w:num>
  <w:num w:numId="12" w16cid:durableId="1683624565">
    <w:abstractNumId w:val="4"/>
  </w:num>
  <w:num w:numId="13" w16cid:durableId="1825124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BC"/>
    <w:rsid w:val="00152808"/>
    <w:rsid w:val="00163D60"/>
    <w:rsid w:val="00754CDD"/>
    <w:rsid w:val="00A8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2508"/>
  <w15:docId w15:val="{6D0DB30D-4C6E-414B-97A0-B563F239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ae">
    <w:name w:val="Символ нумерации"/>
    <w:qFormat/>
  </w:style>
  <w:style w:type="paragraph" w:styleId="af">
    <w:name w:val="Title"/>
    <w:basedOn w:val="a0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0"/>
    <w:rsid w:val="006B3F96"/>
    <w:pPr>
      <w:spacing w:after="12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4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5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6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7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2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8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9">
    <w:name w:val="Содержимое врезки"/>
    <w:basedOn w:val="a0"/>
    <w:qFormat/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styleId="afa">
    <w:name w:val="List Paragraph"/>
    <w:basedOn w:val="a0"/>
    <w:qFormat/>
    <w:pPr>
      <w:ind w:left="720"/>
      <w:contextualSpacing/>
    </w:pPr>
  </w:style>
  <w:style w:type="table" w:styleId="afb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0398B"/>
    <w:rsid w:val="00024B96"/>
    <w:rsid w:val="00061F9F"/>
    <w:rsid w:val="000A5DC6"/>
    <w:rsid w:val="000B7326"/>
    <w:rsid w:val="00163D60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6E463C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4118-A814-4DD4-A6EF-08F7B2CD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1276</Words>
  <Characters>7274</Characters>
  <Application>Microsoft Office Word</Application>
  <DocSecurity>0</DocSecurity>
  <Lines>60</Lines>
  <Paragraphs>17</Paragraphs>
  <ScaleCrop>false</ScaleCrop>
  <Company>Грузовой терминал Пулково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37</cp:revision>
  <cp:lastPrinted>2010-05-12T05:27:00Z</cp:lastPrinted>
  <dcterms:created xsi:type="dcterms:W3CDTF">2019-01-28T08:05:00Z</dcterms:created>
  <dcterms:modified xsi:type="dcterms:W3CDTF">2024-11-06T07:35:00Z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