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75640" cy="8477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4" t="-44" r="-5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nos" w:hAnsi="Tinos"/>
          <w:b/>
          <w:sz w:val="28"/>
          <w:szCs w:val="28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nos" w:hAnsi="Tinos"/>
          <w:b/>
          <w:sz w:val="28"/>
          <w:szCs w:val="28"/>
        </w:rPr>
        <w:t>КЕМЕРОВСКАЯ ОБЛАСТЬ - КУЗБАСС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nos" w:hAnsi="Tinos"/>
          <w:b/>
          <w:sz w:val="28"/>
          <w:szCs w:val="28"/>
        </w:rPr>
        <w:t>Топкинский муниципальный округ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nos" w:hAnsi="Tinos"/>
          <w:b/>
          <w:sz w:val="28"/>
          <w:szCs w:val="28"/>
        </w:rPr>
        <w:t xml:space="preserve">АДМИНИСТРАЦИЯ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nos" w:hAnsi="Tinos"/>
          <w:b/>
          <w:sz w:val="28"/>
          <w:szCs w:val="28"/>
        </w:rPr>
        <w:t xml:space="preserve">ТОПКИНСКОГО МУНИЦИПАЛЬНОГО </w:t>
      </w:r>
      <w:r>
        <w:rPr>
          <w:rFonts w:ascii="Tinos" w:hAnsi="Tinos"/>
          <w:b/>
          <w:caps/>
          <w:sz w:val="28"/>
          <w:szCs w:val="28"/>
        </w:rPr>
        <w:t>округа</w:t>
      </w:r>
    </w:p>
    <w:p>
      <w:pPr>
        <w:pStyle w:val="Normal"/>
        <w:numPr>
          <w:ilvl w:val="0"/>
          <w:numId w:val="0"/>
        </w:numPr>
        <w:spacing w:lineRule="auto" w:line="240"/>
        <w:ind w:hanging="0" w:left="0"/>
        <w:jc w:val="center"/>
        <w:outlineLvl w:val="0"/>
        <w:rPr>
          <w:sz w:val="36"/>
          <w:szCs w:val="36"/>
        </w:rPr>
      </w:pPr>
      <w:r>
        <w:rPr>
          <w:rFonts w:ascii="Tinos" w:hAnsi="Tinos"/>
          <w:b/>
          <w:sz w:val="36"/>
          <w:szCs w:val="36"/>
        </w:rPr>
        <w:t>ПОСТАНОВЛЕНИЕ</w:t>
      </w:r>
    </w:p>
    <w:p>
      <w:pPr>
        <w:pStyle w:val="Normal"/>
        <w:spacing w:lineRule="auto" w:line="240"/>
        <w:jc w:val="center"/>
        <w:rPr/>
      </w:pPr>
      <w:r>
        <w:rPr>
          <w:rFonts w:ascii="Tinos" w:hAnsi="Tinos"/>
          <w:b/>
          <w:sz w:val="28"/>
          <w:szCs w:val="28"/>
        </w:rPr>
        <w:t>от 13 июля 2026 года № 1197-п</w:t>
      </w:r>
    </w:p>
    <w:p>
      <w:pPr>
        <w:pStyle w:val="Normal"/>
        <w:spacing w:lineRule="auto" w:line="240"/>
        <w:jc w:val="center"/>
        <w:rPr/>
      </w:pPr>
      <w:r>
        <w:rPr>
          <w:rFonts w:ascii="Tinos" w:hAnsi="Tinos"/>
          <w:b/>
          <w:sz w:val="28"/>
          <w:szCs w:val="28"/>
        </w:rPr>
        <w:t>г. Топки</w:t>
      </w:r>
    </w:p>
    <w:p>
      <w:pPr>
        <w:pStyle w:val="Normal"/>
        <w:spacing w:lineRule="auto" w:line="240"/>
        <w:jc w:val="center"/>
        <w:rPr/>
      </w:pPr>
      <w:bookmarkStart w:id="0" w:name="__DdeLink__2168_299560671"/>
      <w:bookmarkStart w:id="1" w:name="__DdeLink__13254_624524331"/>
      <w:bookmarkEnd w:id="1"/>
      <w:r>
        <w:rPr>
          <w:rFonts w:ascii="Tinos" w:hAnsi="Tinos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«Постановка на учет и направление детей в</w:t>
      </w:r>
      <w:r>
        <w:rPr>
          <w:rFonts w:ascii="Tinos" w:hAnsi="Tinos"/>
          <w:b/>
          <w:bCs/>
          <w:i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образовательные учреждения, реализующие образовательные программы дошкольного образования</w:t>
      </w:r>
      <w:bookmarkEnd w:id="0"/>
      <w:r>
        <w:rPr>
          <w:rFonts w:ascii="Tinos" w:hAnsi="Tinos"/>
          <w:b/>
          <w:bCs/>
          <w:sz w:val="28"/>
          <w:szCs w:val="28"/>
        </w:rPr>
        <w:t>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2C2D2E"/>
          <w:sz w:val="23"/>
          <w:szCs w:val="23"/>
          <w:lang w:eastAsia="ru-RU" w:bidi="ar-SA"/>
        </w:rPr>
      </w:pPr>
      <w:r>
        <w:rPr>
          <w:rFonts w:ascii="Tinos" w:hAnsi="Tinos"/>
          <w:sz w:val="28"/>
          <w:szCs w:val="28"/>
        </w:rPr>
        <w:tab/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</w:t>
      </w:r>
      <w:r>
        <w:rPr>
          <w:rFonts w:ascii="Tinos" w:hAnsi="Tinos"/>
          <w:color w:val="auto"/>
          <w:sz w:val="28"/>
          <w:szCs w:val="28"/>
        </w:rPr>
        <w:t>постановлением администрации Топкинского муниципального округа от 05.12.2022 № 1653-п «Об утверждении перечня муниципальных услуг, предоставляемых муниципальными учреждениями и другими организациями Топкинского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</w:t>
      </w:r>
      <w:r>
        <w:rPr>
          <w:rFonts w:ascii="Tinos" w:hAnsi="Tinos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nos" w:hAnsi="Tinos"/>
          <w:sz w:val="28"/>
          <w:szCs w:val="28"/>
        </w:rPr>
        <w:t>1. Утвердить административный регламент по предоставлению муниципальной услуги «</w:t>
      </w:r>
      <w:bookmarkStart w:id="2" w:name="__DdeLink__1168_1156065520"/>
      <w:r>
        <w:rPr>
          <w:rFonts w:ascii="Tinos" w:hAnsi="Tinos"/>
          <w:sz w:val="28"/>
          <w:szCs w:val="28"/>
        </w:rPr>
        <w:t>Постановка на учет</w:t>
      </w:r>
      <w:bookmarkEnd w:id="2"/>
      <w:r>
        <w:rPr>
          <w:rFonts w:ascii="Tinos" w:hAnsi="Tinos"/>
          <w:sz w:val="28"/>
          <w:szCs w:val="28"/>
        </w:rPr>
        <w:t xml:space="preserve"> и направление детей в</w:t>
      </w:r>
      <w:r>
        <w:rPr>
          <w:rFonts w:ascii="Tinos" w:hAnsi="Tinos"/>
          <w:i/>
          <w:sz w:val="28"/>
          <w:szCs w:val="28"/>
          <w:highlight w:val="white"/>
        </w:rPr>
        <w:t xml:space="preserve"> </w:t>
      </w:r>
      <w:r>
        <w:rPr>
          <w:rFonts w:ascii="Tinos" w:hAnsi="Tinos"/>
          <w:sz w:val="28"/>
          <w:szCs w:val="28"/>
        </w:rPr>
        <w:t>образовательные учреждения, реализующие образовательные программы дошкольного образования».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nos" w:hAnsi="Tinos"/>
          <w:sz w:val="28"/>
          <w:szCs w:val="28"/>
        </w:rPr>
        <w:t xml:space="preserve">2. Постановление администрации Топкинского муниципального округа </w:t>
      </w:r>
      <w:hyperlink w:anchor="_blank">
        <w:r>
          <w:rPr>
            <w:rStyle w:val="Style4"/>
            <w:rFonts w:ascii="Tinos" w:hAnsi="Tinos"/>
            <w:color w:themeColor="text1" w:val="000000"/>
            <w:sz w:val="28"/>
            <w:szCs w:val="28"/>
          </w:rPr>
          <w:t>от 10.02.2026 № 173-п</w:t>
        </w:r>
      </w:hyperlink>
      <w:r>
        <w:rPr>
          <w:rFonts w:ascii="Tinos" w:hAnsi="Tinos"/>
          <w:b w:val="false"/>
          <w:bCs w:val="false"/>
          <w:sz w:val="28"/>
          <w:szCs w:val="28"/>
        </w:rPr>
        <w:t xml:space="preserve"> «</w:t>
      </w:r>
      <w:bookmarkStart w:id="3" w:name="__DdeLink__7395_151353110"/>
      <w:bookmarkEnd w:id="3"/>
      <w:r>
        <w:rPr>
          <w:rFonts w:ascii="Tinos" w:hAnsi="Tinos"/>
          <w:b w:val="false"/>
          <w:bCs w:val="false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образования»» признать утратившим силу.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nos" w:hAnsi="Tinos"/>
          <w:sz w:val="28"/>
          <w:szCs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624"/>
        <w:jc w:val="both"/>
        <w:rPr/>
      </w:pPr>
      <w:r>
        <w:rPr>
          <w:rFonts w:ascii="Tinos" w:hAnsi="Tinos"/>
          <w:sz w:val="28"/>
          <w:szCs w:val="28"/>
        </w:rPr>
        <w:t>4.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>
      <w:pPr>
        <w:pStyle w:val="Normal"/>
        <w:spacing w:lineRule="auto" w:line="240"/>
        <w:ind w:firstLine="62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5. Постановление вступает в силу после официального обнародования.</w:t>
      </w:r>
    </w:p>
    <w:p>
      <w:pPr>
        <w:pStyle w:val="Normal"/>
        <w:ind w:firstLine="62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nos" w:hAnsi="Tinos"/>
          <w:sz w:val="28"/>
          <w:szCs w:val="28"/>
        </w:rPr>
        <w:t>И.о.главы Топкинского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nos" w:hAnsi="Tinos"/>
          <w:sz w:val="28"/>
          <w:szCs w:val="28"/>
        </w:rPr>
        <w:t>муниципального округа                                                                   Э.В.Кононов</w:t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nos" w:hAnsi="Tinos"/>
          <w:sz w:val="28"/>
          <w:szCs w:val="28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13 июля 2026 года № 1197-п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"/>
        <w:widowControl w:val="false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 по предоставлению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bookmarkStart w:id="4" w:name="__DdeLink__1542_739043656"/>
      <w:r>
        <w:rPr>
          <w:rFonts w:ascii="Times New Roman" w:hAnsi="Times New Roman"/>
          <w:b/>
          <w:sz w:val="28"/>
        </w:rPr>
        <w:t xml:space="preserve">Постановка на учет и направление детей в образовательные учреждения, реализующие образовательные программы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дошкольного образования</w:t>
      </w:r>
      <w:bookmarkEnd w:id="4"/>
      <w:r>
        <w:rPr>
          <w:rFonts w:ascii="Times New Roman" w:hAnsi="Times New Roman"/>
          <w:b/>
          <w:sz w:val="28"/>
        </w:rPr>
        <w:t>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Круг заявителей: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8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1.2.1. 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Топкинского муниципального округа, реализующие образовательные программы дошкольного образования (далее - заявитель)</w:t>
      </w:r>
      <w:r>
        <w:rPr>
          <w:rFonts w:ascii="Times New Roman" w:hAnsi="Times New Roman"/>
          <w:color w:val="0F1115"/>
          <w:sz w:val="28"/>
        </w:rPr>
        <w:t>;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 Отдельная категория граждан подтверждающие право на внеочередное зачисление в образовательные учреждения, реализующие образовательные программы дошкольного образования: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5 статьи 44 Закона Российской Федерации от 17.01.1992                     №  2202-1 «О прокуратуре Российской Федерации»;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статье 28.1 Федерального закона от 03.07.2016 №226-ФЗ «О войсках национальной гвардии Российской Федерации», а также в пункте 1 статьи 44 Федерального закона от 03.07.2016 №227-ФЗ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3 статьи 19 Закона Российской Федерации от 26.06.1992                         № 3132-1 «О статусе судей в Российской Федерации»;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25 статьи 35 Федерального закона от 28.12.2010 № 403-ФЗ «О Следственном комитете Российской Федерации»;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8 статьи 24 Федерального закона от 27.05.1998 №76-ФЗ «О статусе военнослужащих»;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подпункте 1.10.1 пункта 1.10 постановления Губернатора Кемеровской области - Кузбасса от 10.10.2022 № 92-пг «О дополнительных мерах социальной поддержки семей граждан, призванных на военную службу по мобилизации.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Отдельная категория граждан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6 статьи 46, части 2 статьи 56 Федерального закона от 07.02.2011 №3-ФЗ «О полиции»;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абзаце 2 части 6 статьи 19 Федерального закона от 27.05.1998 №76-ФЗ «О статусе военнослужащих» по месту жительства их семей.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/>
      </w:pPr>
      <w:r>
        <w:rPr>
          <w:rFonts w:ascii="Times New Roman" w:hAnsi="Times New Roman"/>
          <w:sz w:val="28"/>
        </w:rPr>
        <w:t>1.4.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 (далее — Федеральный закон № 273-ФЗ).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1.5. Интересы заявителей могут представлять иные лица, действующие на основании доверенности.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Стандарт предоставления муниципальной услуги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2.1. </w:t>
      </w:r>
      <w:r>
        <w:rPr>
          <w:rFonts w:ascii="Times New Roman" w:hAnsi="Times New Roman"/>
          <w:b/>
          <w:sz w:val="28"/>
        </w:rPr>
        <w:t>Наименование муниципальной услуги.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2.1.1. Наименование муниципальной услуги «Постановка на учет </w:t>
      </w:r>
      <w:r>
        <w:rPr/>
        <w:br/>
      </w:r>
      <w:r>
        <w:rPr>
          <w:rFonts w:ascii="Times New Roman" w:hAnsi="Times New Roman"/>
          <w:sz w:val="28"/>
        </w:rPr>
        <w:t>и направление детей в образовательные учреждения, реализующие образовательные программы дошкольного образования».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8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 Наименование органа, предоставляющего муниципальную услугу.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 Муниципальная услуга предоставляется Управлением образования администрации Топкинского муниципального округа (далее - Орган местного самоуправления).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 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- Учреждение).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>
        <w:rPr>
          <w:rFonts w:ascii="Times New Roman" w:hAnsi="Times New Roman"/>
          <w:b/>
          <w:sz w:val="28"/>
        </w:rPr>
        <w:t>. Результат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Результатами муниципальной услуги являются: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 </w:t>
      </w:r>
    </w:p>
    <w:p>
      <w:pPr>
        <w:pStyle w:val="Normal"/>
        <w:widowControl w:val="false"/>
        <w:tabs>
          <w:tab w:val="clear" w:pos="708"/>
          <w:tab w:val="left" w:pos="1021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решение о зачислении в муниципальную образовательную организацию (электронный документ, подписанный усиленной квалифицированной электронной подписью, документ на бумажном носителе);</w:t>
      </w:r>
    </w:p>
    <w:p>
      <w:pPr>
        <w:pStyle w:val="Normal"/>
        <w:widowControl w:val="false"/>
        <w:tabs>
          <w:tab w:val="clear" w:pos="708"/>
          <w:tab w:val="left" w:pos="1021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>
      <w:pPr>
        <w:pStyle w:val="Normal"/>
        <w:widowControl w:val="false"/>
        <w:tabs>
          <w:tab w:val="clear" w:pos="708"/>
          <w:tab w:val="left" w:pos="1021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Normal"/>
        <w:widowControl w:val="false"/>
        <w:tabs>
          <w:tab w:val="clear" w:pos="708"/>
          <w:tab w:val="left" w:pos="1021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IV</w:t>
      </w:r>
      <w:r>
        <w:rPr>
          <w:rFonts w:ascii="Times New Roman" w:hAnsi="Times New Roman"/>
          <w:b/>
          <w:sz w:val="28"/>
        </w:rPr>
        <w:t>. Срок предоставления муниципальной услуги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Максимальный срок предоставления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>
        <w:rPr>
          <w:rFonts w:ascii="Times New Roman" w:hAnsi="Times New Roman"/>
          <w:b/>
          <w:sz w:val="28"/>
        </w:rPr>
        <w:t>. Размер платы, взимаемой с заявителя при предоставлении услуги, и способы ее взимания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VI</w:t>
      </w:r>
      <w:r>
        <w:rPr>
          <w:rFonts w:ascii="Times New Roman" w:hAnsi="Times New Roman"/>
          <w:b/>
          <w:sz w:val="28"/>
        </w:rPr>
        <w:t>. 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Максимальный срок ожидания в очереди при подаче заявления в Учреждении составляет 15 минут.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Максимальный срок ожидания в очереди при получении результата Услуги в Учреждении составляет 15 минут.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VII</w:t>
      </w:r>
      <w:r>
        <w:rPr>
          <w:rFonts w:ascii="Times New Roman" w:hAnsi="Times New Roman"/>
          <w:b/>
          <w:sz w:val="28"/>
        </w:rPr>
        <w:t>. Срок регистрации запроса заявителя о предоставлении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VIII</w:t>
      </w:r>
      <w:r>
        <w:rPr>
          <w:rFonts w:ascii="Times New Roman" w:hAnsi="Times New Roman"/>
          <w:b/>
          <w:sz w:val="28"/>
        </w:rPr>
        <w:t>. Требования к помещениям, в которых предоставляется муниципальная услуга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Требования к помещениям, в которых предоставляется муниципальная услуга, размещаются на официальном сайте Органа местного самоуправления в информационно-телекоммуникационной сети «Интернет».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информационно-телекоммуникационной сети «Интернет».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IX</w:t>
      </w:r>
      <w:r>
        <w:rPr>
          <w:rFonts w:ascii="Times New Roman" w:hAnsi="Times New Roman"/>
          <w:b/>
          <w:sz w:val="28"/>
        </w:rPr>
        <w:t xml:space="preserve">. Показатели доступности и качества муниципальной услуги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9.1. Показатели качества и доступности муниципальной услуги размещены на официальном сайте Органа местного самоуправления в информационно-телекоммуникационной сети «Интернет».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</w:t>
      </w:r>
      <w:r>
        <w:rPr>
          <w:rFonts w:ascii="Times New Roman" w:hAnsi="Times New Roman"/>
          <w:b/>
          <w:sz w:val="28"/>
        </w:rPr>
        <w:t>. Иные требования к предоставлению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Информационные системы, используемые для предоставления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единая система межведомственного электронного взаимодействия;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государственная информационная система «Электронный Кузбасс. Образование».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10.3.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rPr/>
        <w:br/>
      </w:r>
      <w:r>
        <w:rPr>
          <w:rFonts w:ascii="Times New Roman" w:hAnsi="Times New Roman"/>
          <w:sz w:val="28"/>
        </w:rPr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10.4.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10.5.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10.7.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разделом 12</w:t>
      </w:r>
      <w:r>
        <w:rPr>
          <w:rFonts w:ascii="Times New Roman" w:hAnsi="Times New Roman"/>
          <w:color w:val="C9211E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н</w:t>
      </w:r>
      <w:r>
        <w:rPr>
          <w:rFonts w:ascii="Times New Roman" w:hAnsi="Times New Roman"/>
          <w:sz w:val="28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</w:t>
      </w:r>
      <w:r>
        <w:rPr>
          <w:rFonts w:ascii="Times New Roman" w:hAnsi="Times New Roman"/>
          <w:b/>
          <w:sz w:val="28"/>
        </w:rPr>
        <w:t>. Исчерпывающий перечень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11.2. Форма заявления о предоставлении муниципальной услуги приведена в приложении № 5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XII</w:t>
      </w:r>
      <w:r>
        <w:rPr>
          <w:rFonts w:ascii="Times New Roman" w:hAnsi="Times New Roman"/>
          <w:b/>
          <w:sz w:val="28"/>
        </w:rPr>
        <w:t>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12.1.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12.2.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12.3. Основаниями для отказа в предоставлении муниципальной услуги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Отсутствие места в Учреждении.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12.4.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12.5. 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12.6.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№3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X</w:t>
      </w: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bCs/>
        </w:rPr>
      </w:pPr>
      <w:r>
        <w:rPr>
          <w:rFonts w:ascii="Times New Roman" w:hAnsi="Times New Roman"/>
          <w:bCs/>
          <w:sz w:val="28"/>
        </w:rPr>
        <w:t>13.1. 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13.1.1. Предоставление муниципальной услуги включает в себя следующие административные процедуры: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межведомственное информационное взаимодействие;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принятие решения о предоставлении (об отказе в предоставлении) муниципальной услуги;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предоставление результата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13.2. Профилирование заявителя.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13.2.1.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№2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Профилирование осуществляется: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Регионального портала (при наличии технической возможности);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Единого портала (при наличии технической возможности);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Органе местного самоуправления;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МФЦ;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ГИС «Электронный Кузбасс. Образование».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XIV</w:t>
      </w:r>
      <w:r>
        <w:rPr>
          <w:rFonts w:ascii="Times New Roman" w:hAnsi="Times New Roman"/>
          <w:b/>
          <w:sz w:val="28"/>
        </w:rPr>
        <w:t>. Прием запроса и документов и (или) информации, необходимых для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№4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14.2. Форма заявления о предоставлении муниципальной услуги приведена в приложении №5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14.3.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Орган местного самоуправления - документ, удостоверяющий личность;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МФЦ (при наличии соглашения о взаимодействии) – документ, удостоверяющий личность гражданина.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14.5.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14.6.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</w:t>
      </w:r>
      <w:r>
        <w:rPr>
          <w:rFonts w:ascii="Times New Roman" w:hAnsi="Times New Roman"/>
          <w:b/>
          <w:sz w:val="28"/>
        </w:rPr>
        <w:t>. Межведомственное информационное взаимодействие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15.1. Для получения муниципальной услуги необходимо направление следующих межведомственных информационных запросов: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 </w:t>
      </w:r>
      <w:r>
        <w:rPr>
          <w:rFonts w:ascii="Times New Roman" w:hAnsi="Times New Roman"/>
          <w:sz w:val="28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15.2.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межведомственным запросам Органа местного самоуправления, документы (их копии или сведенья содержащиеся в них), указанные в таблице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XVI</w:t>
      </w:r>
      <w:r>
        <w:rPr>
          <w:rFonts w:ascii="Times New Roman" w:hAnsi="Times New Roman"/>
          <w:b/>
          <w:sz w:val="28"/>
        </w:rPr>
        <w:t>. Принятие решения о предоставлении (об отказе в предоставлении)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16.1. Основания для отказа в предоставлении муниципальной услуги приведены в приложении №4 к настоящему административному регламенту.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16.2. Принятие решения о предоставлении муниципальной услуги осуществляется в срок, не превышающий: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- 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lang w:val="en-US"/>
        </w:rPr>
        <w:t>XVII</w:t>
      </w:r>
      <w:r>
        <w:rPr>
          <w:rFonts w:ascii="Times New Roman" w:hAnsi="Times New Roman"/>
          <w:b/>
          <w:sz w:val="28"/>
        </w:rPr>
        <w:t>. Предоставление результата муниципальной услуги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17.1.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17.2.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XVIII</w:t>
      </w:r>
      <w:r>
        <w:rPr>
          <w:rFonts w:ascii="Times New Roman" w:hAnsi="Times New Roman"/>
          <w:b/>
          <w:sz w:val="28"/>
        </w:rPr>
        <w:t>. Способы информирования заявителя об изменении статуса</w:t>
        <w:br/>
        <w:t>рассмотрения запроса о предоставлении муниципальной услуги</w:t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firstLine="709" w:left="0"/>
        <w:contextualSpacing w:val="fals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18.1.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firstLine="709" w:left="0"/>
        <w:contextualSpacing w:val="fals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18.2. С помощью Единого портала, ГИС «Электронный Кузбасс. Образование» заявителю направляется:</w:t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firstLine="709" w:left="0"/>
        <w:contextualSpacing w:val="fals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>
      <w:pPr>
        <w:pStyle w:val="ListParagraph11"/>
        <w:keepNext w:val="true"/>
        <w:keepLines/>
        <w:numPr>
          <w:ilvl w:val="0"/>
          <w:numId w:val="0"/>
        </w:numPr>
        <w:spacing w:lineRule="auto" w:line="240" w:before="0" w:after="0"/>
        <w:ind w:firstLine="709" w:left="0"/>
        <w:contextualSpacing w:val="fals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>
      <w:pPr>
        <w:pStyle w:val="ListParagraph11"/>
        <w:numPr>
          <w:ilvl w:val="1"/>
          <w:numId w:val="1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уведомление о завершении рассмотрения с положительным или </w:t>
      </w:r>
      <w:r>
        <w:rPr>
          <w:rFonts w:ascii="Times New Roman" w:hAnsi="Times New Roman"/>
          <w:spacing w:val="-2"/>
          <w:sz w:val="28"/>
        </w:rPr>
        <w:t>отрицательным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результатом.</w:t>
      </w:r>
    </w:p>
    <w:p>
      <w:pPr>
        <w:pStyle w:val="BodyText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18.3. 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Times New Roman" w:hAnsi="Times New Roman"/>
          <w:spacing w:val="-2"/>
          <w:sz w:val="28"/>
        </w:rPr>
        <w:t>заявлении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(при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наличии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технической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возможности).</w:t>
      </w:r>
    </w:p>
    <w:p>
      <w:pPr>
        <w:pStyle w:val="NoSpacing11"/>
        <w:numPr>
          <w:ilvl w:val="0"/>
          <w:numId w:val="0"/>
        </w:numPr>
        <w:ind w:hanging="794" w:left="794"/>
        <w:jc w:val="right"/>
        <w:outlineLvl w:val="0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NoSpacing11"/>
        <w:numPr>
          <w:ilvl w:val="0"/>
          <w:numId w:val="0"/>
        </w:numPr>
        <w:spacing w:before="0" w:after="0"/>
        <w:ind w:hanging="794" w:left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</w:t>
      </w:r>
    </w:p>
    <w:p>
      <w:pPr>
        <w:pStyle w:val="NoSpacing11"/>
        <w:numPr>
          <w:ilvl w:val="0"/>
          <w:numId w:val="0"/>
        </w:numPr>
        <w:spacing w:before="0" w:after="0"/>
        <w:ind w:hanging="794" w:left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программы дошкольного образования»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Перечень условных обозначений и сокращений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355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26"/>
        <w:gridCol w:w="4728"/>
      </w:tblGrid>
      <w:tr>
        <w:trPr>
          <w:trHeight w:val="400" w:hRule="atLeast"/>
        </w:trPr>
        <w:tc>
          <w:tcPr>
            <w:tcW w:w="4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</w:t>
            </w:r>
          </w:p>
        </w:tc>
      </w:tr>
      <w:tr>
        <w:trPr/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Топкинского муниципального округа</w:t>
            </w:r>
          </w:p>
        </w:tc>
      </w:tr>
      <w:tr>
        <w:trPr/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услуга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услуга «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/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муниципальных услуг (функций)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законные представители (родители, усыновители, опекуны) несовершеннолетних лиц;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представители, действующие в силу полномочий, основанных на доверенности.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УКЭП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Усиленная квалифицированная электронная подпись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МФЦ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(вкузбассе.рф)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ГИС «Электронный Кузбасс. Образование»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информационная система «Электронный Кузбасс. Образование».</w:t>
            </w:r>
          </w:p>
        </w:tc>
      </w:tr>
      <w:tr>
        <w:trPr>
          <w:trHeight w:val="566" w:hRule="atLeast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</w:t>
            </w:r>
          </w:p>
        </w:tc>
      </w:tr>
    </w:tbl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Spacing11"/>
        <w:numPr>
          <w:ilvl w:val="0"/>
          <w:numId w:val="0"/>
        </w:numPr>
        <w:spacing w:before="0" w:after="0"/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Идентификаторы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категорий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(признаков)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заявителей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355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1"/>
        <w:gridCol w:w="4017"/>
        <w:gridCol w:w="4817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2"/>
                <w:sz w:val="24"/>
              </w:rPr>
              <w:t>п/п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Результат предоставления муниципальной услуги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11"/>
              <w:spacing w:lineRule="auto" w:line="240" w:before="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Топкинского муниципального округа, реализующие образовательные программы дошкольного образования</w:t>
            </w:r>
          </w:p>
        </w:tc>
        <w:tc>
          <w:tcPr>
            <w:tcW w:w="48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 уведомление о постановке на учет ребенка в образовательные учреждения, реализующие образовательные программы дошкольного образования(электронный документ, подписанный усиленной квалифицированной электронной подписью, документ на бумажном носителе);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F1115"/>
                <w:sz w:val="24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</w:p>
        </w:tc>
        <w:tc>
          <w:tcPr>
            <w:tcW w:w="481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3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</w:p>
        </w:tc>
        <w:tc>
          <w:tcPr>
            <w:tcW w:w="481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 273-ФЗ).</w:t>
            </w:r>
          </w:p>
        </w:tc>
        <w:tc>
          <w:tcPr>
            <w:tcW w:w="481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Spacing11"/>
        <w:numPr>
          <w:ilvl w:val="0"/>
          <w:numId w:val="0"/>
        </w:numPr>
        <w:spacing w:before="0" w:after="0"/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  <w:r>
        <w:rPr>
          <w:rFonts w:ascii="Times New Roman" w:hAnsi="Times New Roman"/>
          <w:sz w:val="28"/>
        </w:rPr>
        <w:t xml:space="preserve"> 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Spacing11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Исчерпывающий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перечень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-16"/>
          <w:sz w:val="28"/>
        </w:rPr>
        <w:t xml:space="preserve"> п</w:t>
      </w:r>
      <w:r>
        <w:rPr>
          <w:rFonts w:ascii="Times New Roman" w:hAnsi="Times New Roman"/>
          <w:b/>
          <w:spacing w:val="-2"/>
          <w:sz w:val="28"/>
        </w:rPr>
        <w:t>редоставления муниципальной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</w:t>
      </w:r>
    </w:p>
    <w:p>
      <w:pPr>
        <w:pStyle w:val="NoSpacing11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</w:r>
    </w:p>
    <w:tbl>
      <w:tblPr>
        <w:tblW w:w="9355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46"/>
        <w:gridCol w:w="3508"/>
        <w:gridCol w:w="3701"/>
      </w:tblGrid>
      <w:tr>
        <w:trPr/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(признак) заявителя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подачи документов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>
        <w:trPr/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категории заявителей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о предоставлении муниципальной услуги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МФЦ(при наличии соглашения о взаимодействии)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заявителем;</w:t>
            </w:r>
          </w:p>
        </w:tc>
      </w:tr>
      <w:tr>
        <w:trPr/>
        <w:tc>
          <w:tcPr>
            <w:tcW w:w="2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both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представителя)- для заявителей, являющихся гражданами Российской Федерации.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both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>Документа,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 (при наличии технической возможности).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местного самоуправления, МФЦ- оригинал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на внеочередное или первоочередное зачисление ребенка в детский сад (в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случае, если заявитель имеет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соответствующее право)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(для детей с ограниченными возможностями)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психолого-медико-педагогической комиссии (при необходимости) для детей с ограниченными возможностями здоровья, 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детей, нуждающихся в обучении в группе оздоровительной направленности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родителей (законных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представителей) детей, являющихся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иностранными гражданами или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лицами без гражданства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иностранные граждане и лица без гражданства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Заявители, являющиеся иностранными гражданами или лицами без гражданства, все документы представляют на русском языке или вместе с заверенным переводом на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русский язык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Представитель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возможности)​, ГИС «Электронный Кузбасс. Образование» - скан -копия или электронный документ;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При обращении посредством ЕПГУ, РПГУ указанный документ, выданный заявителем, являющимся юридическим лицом 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sig;</w:t>
            </w:r>
          </w:p>
        </w:tc>
      </w:tr>
      <w:tr>
        <w:trPr/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>
        <w:trPr/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категории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 ребенка (всех детей)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/>
        <w:tc>
          <w:tcPr>
            <w:tcW w:w="2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–оригинал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/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 Специальной военной операции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>
              <w:rPr>
                <w:rFonts w:ascii="Times New Roman" w:hAnsi="Times New Roman"/>
                <w:color w:val="232323"/>
                <w:sz w:val="25"/>
              </w:rPr>
              <w:t>документ, подтверждающего гибель участника CBO при участии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/>
        <w:tc>
          <w:tcPr>
            <w:tcW w:w="2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Удостоверение ветерана боевых действий (представляется по собственной инициативе,</w:t>
            </w:r>
            <w:r>
              <w:rPr/>
              <w:br/>
            </w:r>
            <w:r>
              <w:rPr>
                <w:rFonts w:ascii="Times New Roman" w:hAnsi="Times New Roman"/>
                <w:sz w:val="24"/>
              </w:rPr>
              <w:t>а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pStyle w:val="NoSpacing11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doc, docx, odt - для документов с текстовым содержанием, не включающим формулы;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4) zip, rar - для сжатых документов в один файл;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5) sig - для открепленной усиленной квалифицированной электронной подписи.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1) «черно-белый» (при отсутствии в документе графических изображений и (или) цветного текста);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</w:r>
    </w:p>
    <w:p>
      <w:pPr>
        <w:pStyle w:val="NoSpacing11"/>
        <w:numPr>
          <w:ilvl w:val="0"/>
          <w:numId w:val="0"/>
        </w:numPr>
        <w:ind w:firstLine="709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NoSpacing11"/>
        <w:numPr>
          <w:ilvl w:val="0"/>
          <w:numId w:val="0"/>
        </w:numPr>
        <w:spacing w:before="0" w:after="0"/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программы дошкольного образования»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 предоставления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услуги, основания для отказа в предоставлении услуги</w:t>
      </w:r>
    </w:p>
    <w:p>
      <w:pPr>
        <w:pStyle w:val="Normal"/>
        <w:widowControl w:val="false"/>
        <w:spacing w:lineRule="auto" w:line="240" w:before="0" w:after="0"/>
        <w:ind w:firstLine="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355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9"/>
        <w:gridCol w:w="2872"/>
        <w:gridCol w:w="5864"/>
      </w:tblGrid>
      <w:tr>
        <w:trPr/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2"/>
                <w:sz w:val="24"/>
              </w:rPr>
              <w:t>п/п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отказа в предоставлении муниципальной услуги:</w:t>
            </w:r>
          </w:p>
        </w:tc>
      </w:tr>
      <w:tr>
        <w:trPr/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Все категории заявителей</w:t>
            </w:r>
          </w:p>
        </w:tc>
        <w:tc>
          <w:tcPr>
            <w:tcW w:w="5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Отсутствие места в Учреждении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</w:r>
      <w:r>
        <w:br w:type="page"/>
      </w:r>
    </w:p>
    <w:p>
      <w:pPr>
        <w:pStyle w:val="NoSpacing11"/>
        <w:numPr>
          <w:ilvl w:val="0"/>
          <w:numId w:val="0"/>
        </w:numPr>
        <w:spacing w:before="0" w:after="0"/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</w:p>
    <w:p>
      <w:pPr>
        <w:pStyle w:val="NoSpacing11"/>
        <w:numPr>
          <w:ilvl w:val="0"/>
          <w:numId w:val="0"/>
        </w:numPr>
        <w:ind w:hanging="0" w:left="0"/>
        <w:jc w:val="right"/>
        <w:outlineLvl w:val="0"/>
        <w:rPr>
          <w:sz w:val="24"/>
        </w:rPr>
      </w:pPr>
      <w:r>
        <w:rPr>
          <w:sz w:val="24"/>
        </w:rPr>
      </w:r>
    </w:p>
    <w:p>
      <w:pPr>
        <w:pStyle w:val="Heading1"/>
        <w:spacing w:lineRule="auto" w:line="240" w:before="280" w:after="0"/>
        <w:jc w:val="center"/>
        <w:rPr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>Форма</w:t>
      </w:r>
      <w:r>
        <w:rPr>
          <w:rFonts w:ascii="Times New Roman" w:hAnsi="Times New Roman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заявления</w:t>
      </w:r>
      <w:r>
        <w:rPr>
          <w:rFonts w:ascii="Times New Roman" w:hAnsi="Times New Roman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о</w:t>
      </w:r>
      <w:r>
        <w:rPr>
          <w:rFonts w:ascii="Times New Roman" w:hAnsi="Times New Roman"/>
          <w:spacing w:val="-7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предоставлении</w:t>
      </w:r>
      <w:r>
        <w:rPr>
          <w:rFonts w:ascii="Times New Roman" w:hAnsi="Times New Roman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муниципальной</w:t>
      </w:r>
      <w:r>
        <w:rPr>
          <w:rFonts w:ascii="Times New Roman" w:hAnsi="Times New Roman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услуги в электронном виде</w:t>
      </w:r>
    </w:p>
    <w:p>
      <w:pPr>
        <w:pStyle w:val="Heading1"/>
        <w:spacing w:lineRule="auto" w:line="240" w:before="28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51"/>
        <w:spacing w:lineRule="auto" w:line="24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Заявление</w:t>
      </w:r>
    </w:p>
    <w:p>
      <w:pPr>
        <w:pStyle w:val="51"/>
        <w:spacing w:lineRule="auto" w:line="24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4"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242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2"/>
        <w:gridCol w:w="6297"/>
        <w:gridCol w:w="2073"/>
      </w:tblGrid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строки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вопросов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/ Законный представитель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 заполняются данные из профиля пользователя ЕСИА: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паспортные данные (серия, номер, кем выдан, когда выдан).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>
        <w:trPr>
          <w:trHeight w:val="471" w:hRule="atLeast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места жительства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>
        <w:trPr>
          <w:trHeight w:val="124" w:hRule="atLeast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Желаемые параметры зачисления:</w:t>
            </w:r>
          </w:p>
        </w:tc>
      </w:tr>
      <w:tr>
        <w:trPr>
          <w:trHeight w:val="70" w:hRule="atLeast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желаемая дата приема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 образования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пребывания ребенка в группе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компенсирующей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 при выборе групп компенсирующей направленности)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 оздоровительной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 при выборе групп оздоровительной направленности)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документа, подтверждающего потребность в оздоровительной группе (при наличии)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заключения психолого-медико-педагогической комиссии (при необходимости)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6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общеразвивающую группу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группу присмотра и ухода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кратковременный режим пребывания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группу полного дня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3" w:lef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НЕТ, переход к строке № 26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>
        <w:trPr/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>
      <w:pPr>
        <w:pStyle w:val="51"/>
        <w:spacing w:lineRule="auto" w:line="240"/>
        <w:ind w:left="4860"/>
        <w:jc w:val="left"/>
        <w:rPr>
          <w:sz w:val="24"/>
        </w:rPr>
      </w:pPr>
      <w:r>
        <w:rPr>
          <w:sz w:val="24"/>
        </w:rPr>
      </w:r>
    </w:p>
    <w:p>
      <w:pPr>
        <w:pStyle w:val="BodyText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br w:type="page"/>
      </w:r>
    </w:p>
    <w:p>
      <w:pPr>
        <w:pStyle w:val="BodyText"/>
        <w:numPr>
          <w:ilvl w:val="0"/>
          <w:numId w:val="0"/>
        </w:numPr>
        <w:spacing w:before="0" w:after="140"/>
        <w:ind w:firstLine="709" w:left="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заявления о предоставлении муниципальной услуги на бумажном носителе</w:t>
      </w:r>
    </w:p>
    <w:p>
      <w:pPr>
        <w:pStyle w:val="BodyText"/>
        <w:spacing w:lineRule="auto" w:line="240" w:before="0" w:after="0"/>
        <w:ind w:left="41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В образовательную организацию</w:t>
      </w:r>
    </w:p>
    <w:p>
      <w:pPr>
        <w:pStyle w:val="BodyText"/>
        <w:spacing w:lineRule="auto" w:line="240" w:before="0" w:after="0"/>
        <w:ind w:left="41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444" w:type="dxa"/>
        <w:jc w:val="left"/>
        <w:tblInd w:w="3910" w:type="dxa"/>
        <w:tblLayout w:type="fixed"/>
        <w:tblCellMar>
          <w:top w:w="0" w:type="dxa"/>
          <w:left w:w="0" w:type="dxa"/>
          <w:bottom w:w="28" w:type="dxa"/>
          <w:right w:w="0" w:type="dxa"/>
        </w:tblCellMar>
        <w:tblLook w:val="04a0" w:noHBand="0" w:noVBand="1" w:firstColumn="1" w:lastRow="0" w:lastColumn="0" w:firstRow="1"/>
      </w:tblPr>
      <w:tblGrid>
        <w:gridCol w:w="5444"/>
      </w:tblGrid>
      <w:tr>
        <w:trPr/>
        <w:tc>
          <w:tcPr>
            <w:tcW w:w="5444" w:type="dxa"/>
            <w:tcBorders>
              <w:bottom w:val="single" w:sz="2" w:space="0" w:color="000000"/>
            </w:tcBorders>
          </w:tcPr>
          <w:p>
            <w:pPr>
              <w:pStyle w:val="14"/>
              <w:spacing w:lineRule="auto" w:line="240" w:before="0" w:after="0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  <w:sz w:val="4"/>
              </w:rPr>
            </w:r>
          </w:p>
        </w:tc>
      </w:tr>
      <w:tr>
        <w:trPr/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 заявителя</w:t>
            </w:r>
          </w:p>
        </w:tc>
      </w:tr>
      <w:tr>
        <w:trPr/>
        <w:tc>
          <w:tcPr>
            <w:tcW w:w="5444" w:type="dxa"/>
            <w:tcBorders>
              <w:bottom w:val="single" w:sz="2" w:space="0" w:color="000000"/>
            </w:tcBorders>
          </w:tcPr>
          <w:p>
            <w:pPr>
              <w:pStyle w:val="14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444" w:type="dxa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</w:tcMar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заявителя, адрес электронной почты, номер телефона (при наличии)</w:t>
            </w:r>
          </w:p>
          <w:p>
            <w:pPr>
              <w:pStyle w:val="14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</w:t>
            </w:r>
          </w:p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СНИЛС</w:t>
            </w:r>
          </w:p>
          <w:p>
            <w:pPr>
              <w:pStyle w:val="14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полномочия представителя</w:t>
            </w:r>
          </w:p>
        </w:tc>
      </w:tr>
    </w:tbl>
    <w:p>
      <w:pPr>
        <w:pStyle w:val="BodyText"/>
        <w:spacing w:lineRule="auto" w:line="240" w:before="0" w:after="0"/>
        <w:ind w:left="41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ind w:left="41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ребенка, дата рождения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реквизиты свидетельства о рождении ребенка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жительства (места пребывания, места фактического проживания) ребенка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родителей (законных представителей) ребенка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удостоверяющего личность родителя (законного представителя ребенка)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подтверждающего установление опеки (при наличии)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электронной почты, номер телефона (при наличии) родителей (законных представителей) ребенка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дата проведения обследования, номер заключения, 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рекомендованная адаптированная образовательная программа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информация о потребности в обучении ребенка по адаптированной образовательной 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программе дошкольного образования и (или) в создании специальных условий для 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организации обучения и воспитания ребенка-инвалида в соответствии с индивидуальной 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программой реабилитации инвалида (при наличии)</w:t>
      </w:r>
    </w:p>
    <w:p>
      <w:pPr>
        <w:pStyle w:val="BodyText"/>
        <w:spacing w:lineRule="auto" w:line="240" w:before="0"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направленность дошкольной группы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режим пребывания ребенка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язык образования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зачисления несовершеннолетнего в муниципальную образовательную организацию – _____________________________.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Приоритетными детскими садами прошу указать следующие: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1.___________________________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2.___________________________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3____________________________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4.___________________________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5.___________________________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указать наименование льготы, реквизиты документа её устанавливающег</w:t>
      </w:r>
      <w:r>
        <w:rPr>
          <w:rFonts w:ascii="Times New Roman" w:hAnsi="Times New Roman"/>
        </w:rPr>
        <w:t>о</w:t>
      </w:r>
    </w:p>
    <w:p>
      <w:pPr>
        <w:pStyle w:val="BodyText"/>
        <w:spacing w:lineRule="auto" w:line="240"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сестер________________________________________________________________________, 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братьев и (или) сестер)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проживающих в одной с ним семье и имеющих общее с ним место жительства, обучающихся </w:t>
      </w:r>
      <w:r>
        <w:rPr>
          <w:rFonts w:ascii="Times New Roman" w:hAnsi="Times New Roman"/>
          <w:sz w:val="28"/>
        </w:rPr>
        <w:t>в ______________________________________________________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(наименование муниципальной дошкольной образовательной</w:t>
      </w:r>
      <w:r>
        <w:rPr>
          <w:rFonts w:ascii="Times New Roman" w:hAnsi="Times New Roman"/>
        </w:rPr>
        <w:t xml:space="preserve"> организации, в которой обучаются б</w:t>
      </w:r>
      <w:r>
        <w:rPr>
          <w:rFonts w:ascii="Times New Roman" w:hAnsi="Times New Roman"/>
          <w:sz w:val="20"/>
        </w:rPr>
        <w:t>ратья и (или) сестры ребенка)</w:t>
      </w:r>
    </w:p>
    <w:p>
      <w:pPr>
        <w:pStyle w:val="BodyText"/>
        <w:spacing w:lineRule="auto" w:line="240" w:before="0"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предоставления муниципальной услуги прошу выдать (направить):</w:t>
      </w:r>
    </w:p>
    <w:p>
      <w:pPr>
        <w:pStyle w:val="BodyText"/>
        <w:widowControl w:val="false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 </w:t>
      </w:r>
      <w:r>
        <w:rPr>
          <w:rFonts w:ascii="Times New Roman" w:hAnsi="Times New Roman"/>
          <w:sz w:val="24"/>
        </w:rPr>
        <w:t>по электронной почте: _____________________________________;</w:t>
      </w:r>
    </w:p>
    <w:p>
      <w:pPr>
        <w:pStyle w:val="BodyText"/>
        <w:widowControl w:val="false"/>
        <w:spacing w:lineRule="auto" w:line="240" w:before="0" w:after="0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(адрес электронной почты)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 </w:t>
      </w:r>
      <w:r>
        <w:rPr>
          <w:rFonts w:ascii="Times New Roman" w:hAnsi="Times New Roman"/>
          <w:sz w:val="24"/>
        </w:rPr>
        <w:t>по почте: ________________________________________________;</w:t>
      </w:r>
    </w:p>
    <w:p>
      <w:pPr>
        <w:pStyle w:val="BodyText"/>
        <w:widowControl w:val="false"/>
        <w:spacing w:lineRule="auto" w:line="240" w:before="0" w:after="0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(почтовый адрес) </w:t>
      </w:r>
    </w:p>
    <w:p>
      <w:pPr>
        <w:pStyle w:val="BodyText"/>
        <w:widowControl w:val="false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 </w:t>
      </w:r>
      <w:r>
        <w:rPr>
          <w:rFonts w:ascii="Times New Roman" w:hAnsi="Times New Roman"/>
          <w:sz w:val="24"/>
        </w:rPr>
        <w:t>при личном обращении в комитет;</w:t>
      </w:r>
    </w:p>
    <w:p>
      <w:pPr>
        <w:pStyle w:val="BodyText"/>
        <w:widowControl w:val="false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 </w:t>
      </w:r>
      <w:r>
        <w:rPr>
          <w:rFonts w:ascii="Times New Roman" w:hAnsi="Times New Roman"/>
          <w:sz w:val="24"/>
        </w:rPr>
        <w:t>при личном обращении в МФЦ (филиал МФЦ)</w:t>
      </w:r>
    </w:p>
    <w:p>
      <w:pPr>
        <w:pStyle w:val="BodyText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 ________________________________</w:t>
      </w:r>
      <w:r>
        <w:rPr>
          <w:rFonts w:ascii="Times New Roman" w:hAnsi="Times New Roman"/>
          <w:sz w:val="28"/>
        </w:rPr>
        <w:t>____________________________,</w:t>
      </w:r>
    </w:p>
    <w:p>
      <w:pPr>
        <w:pStyle w:val="BodyText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(Ф.И.О. заявителя)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на обработку персональных данных (далее - согласие) действует бессрочно.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отзыва настоящего согласия обязуюсь направить письменное заявление в орган, предоставляющий муниципальную услугу, с указанием даты прекращения действия согласия.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 ________________________________ «____»_____20____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(Ф.И.О. заявителя дата подачи заявления)</w:t>
      </w:r>
    </w:p>
    <w:p>
      <w:pPr>
        <w:pStyle w:val="BodyText"/>
        <w:spacing w:lineRule="auto" w:line="240" w:before="0" w:after="0"/>
        <w:ind w:left="68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before="0" w:after="200"/>
        <w:jc w:val="right"/>
        <w:rPr>
          <w:sz w:val="28"/>
        </w:rPr>
      </w:pPr>
      <w:r>
        <w:rPr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94"/>
      <w:pgMar w:left="1701" w:right="850" w:gutter="0" w:header="0" w:top="795" w:footer="0" w:bottom="84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Tinos">
    <w:charset w:val="01"/>
    <w:family w:val="roman"/>
    <w:pitch w:val="default"/>
  </w:font>
  <w:font w:name="Arial">
    <w:charset w:val="01"/>
    <w:family w:val="swiss"/>
    <w:pitch w:val="default"/>
  </w:font>
  <w:font w:name="Times New Roman">
    <w:altName w:val="serif"/>
    <w:charset w:val="01"/>
    <w:family w:val="roman"/>
    <w:pitch w:val="default"/>
  </w:font>
  <w:font w:name="Cambria">
    <w:charset w:val="01"/>
    <w:family w:val="roman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z w:val="28"/>
        <w:szCs w:val="28"/>
        <w:rFonts w:ascii="Tinos" w:hAnsi="Tinos"/>
        <w:color w:themeColor="text1" w:val="000000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uiPriority w:val="9"/>
    <w:qFormat/>
    <w:pPr>
      <w:widowControl w:val="false"/>
      <w:spacing w:beforeAutospacing="1" w:afterAutospacing="1"/>
      <w:outlineLvl w:val="0"/>
    </w:pPr>
    <w:rPr>
      <w:rFonts w:ascii="Calibri" w:hAnsi="Calibri"/>
      <w:b/>
      <w:sz w:val="48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Tahoma" w:cs="Noto Sans Devanagari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ahoma" w:cs="Noto Sans Devanagari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ahoma" w:cs="Noto Sans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одержимое таблицы"/>
    <w:link w:val="14"/>
    <w:qFormat/>
    <w:rPr/>
  </w:style>
  <w:style w:type="character" w:styleId="NoSpacing1" w:customStyle="1">
    <w:name w:val="No Spacing1"/>
    <w:link w:val="NoSpacing11"/>
    <w:qFormat/>
    <w:rPr>
      <w:rFonts w:ascii="Calibri" w:hAnsi="Calibri"/>
      <w:color w:val="000000"/>
    </w:rPr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Style10">
    <w:name w:val="Символ концевой сноски"/>
    <w:link w:val="15"/>
    <w:qFormat/>
    <w:rPr>
      <w:vertAlign w:val="superscript"/>
    </w:rPr>
  </w:style>
  <w:style w:type="character" w:styleId="Style11" w:customStyle="1">
    <w:name w:val="Текст в заданном формате"/>
    <w:link w:val="16"/>
    <w:qFormat/>
    <w:rPr>
      <w:rFonts w:ascii="Liberation Mono" w:hAnsi="Liberation Mono"/>
      <w:sz w:val="20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aption1" w:customStyle="1">
    <w:name w:val="Caption1"/>
    <w:qFormat/>
    <w:rPr>
      <w:rFonts w:ascii="PT Astra Serif" w:hAnsi="PT Astra Serif"/>
      <w:i/>
      <w:sz w:val="24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Style12">
    <w:name w:val="Символ сноски"/>
    <w:link w:val="17"/>
    <w:qFormat/>
    <w:rPr>
      <w:vertAlign w:val="superscript"/>
    </w:rPr>
  </w:style>
  <w:style w:type="character" w:styleId="Style13" w:customStyle="1">
    <w:name w:val="Содержимое списка"/>
    <w:link w:val="18"/>
    <w:qFormat/>
    <w:rPr/>
  </w:style>
  <w:style w:type="character" w:styleId="Header1" w:customStyle="1">
    <w:name w:val="Header1"/>
    <w:qFormat/>
    <w:rPr/>
  </w:style>
  <w:style w:type="character" w:styleId="IndexHeading1" w:customStyle="1">
    <w:name w:val="Index Heading1"/>
    <w:qFormat/>
    <w:rPr>
      <w:rFonts w:ascii="PT Astra Serif" w:hAnsi="PT Astra Serif"/>
    </w:rPr>
  </w:style>
  <w:style w:type="character" w:styleId="Style14" w:customStyle="1">
    <w:name w:val="Заголовок списка"/>
    <w:link w:val="110"/>
    <w:qFormat/>
    <w:rPr/>
  </w:style>
  <w:style w:type="character" w:styleId="Textbody" w:customStyle="1">
    <w:name w:val="Text body"/>
    <w:qFormat/>
    <w:rPr/>
  </w:style>
  <w:style w:type="character" w:styleId="Marginalia" w:customStyle="1">
    <w:name w:val="Marginalia"/>
    <w:qFormat/>
    <w:rPr>
      <w:sz w:val="20"/>
    </w:rPr>
  </w:style>
  <w:style w:type="character" w:styleId="ListParagraph1" w:customStyle="1">
    <w:name w:val="List Paragraph1"/>
    <w:link w:val="ListParagraph11"/>
    <w:qFormat/>
    <w:rPr/>
  </w:style>
  <w:style w:type="character" w:styleId="1" w:customStyle="1">
    <w:name w:val="Абзац списка1"/>
    <w:link w:val="ListParagraph2"/>
    <w:qFormat/>
    <w:rPr/>
  </w:style>
  <w:style w:type="character" w:styleId="5" w:customStyle="1">
    <w:name w:val="Основной текст (5)"/>
    <w:link w:val="51"/>
    <w:qFormat/>
    <w:rPr>
      <w:rFonts w:ascii="Times New Roman" w:hAnsi="Times New Roman"/>
    </w:rPr>
  </w:style>
  <w:style w:type="character" w:styleId="Footer1" w:customStyle="1">
    <w:name w:val="Footer1"/>
    <w:qFormat/>
    <w:rPr/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11" w:customStyle="1">
    <w:name w:val="Тема примечания1"/>
    <w:basedOn w:val="Marginalia"/>
    <w:link w:val="annotationsubject1"/>
    <w:qFormat/>
    <w:rPr>
      <w:b/>
      <w:sz w:val="20"/>
    </w:rPr>
  </w:style>
  <w:style w:type="character" w:styleId="TableParagraph1" w:customStyle="1">
    <w:name w:val="Table Paragraph1"/>
    <w:link w:val="TableParagraph11"/>
    <w:qFormat/>
    <w:rPr/>
  </w:style>
  <w:style w:type="character" w:styleId="List1" w:customStyle="1">
    <w:name w:val="List1"/>
    <w:basedOn w:val="Textbody"/>
    <w:qFormat/>
    <w:rPr>
      <w:rFonts w:ascii="PT Astra Serif" w:hAnsi="PT Astra Serif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Heading11" w:customStyle="1">
    <w:name w:val="Heading 11"/>
    <w:qFormat/>
    <w:rPr>
      <w:rFonts w:ascii="Calibri" w:hAnsi="Calibri"/>
      <w:b/>
      <w:sz w:val="48"/>
    </w:rPr>
  </w:style>
  <w:style w:type="character" w:styleId="Hyperlink" w:customStyle="1">
    <w:name w:val="Hyperlink"/>
    <w:basedOn w:val="DefaultParagraphFont"/>
    <w:rPr>
      <w:color w:themeColor="hyperlink" w:val="0000FF"/>
      <w:u w:val="single"/>
    </w:rPr>
  </w:style>
  <w:style w:type="character" w:styleId="Footnote" w:customStyle="1">
    <w:name w:val="Footnote"/>
    <w:link w:val="Footnote1"/>
    <w:qFormat/>
    <w:rPr>
      <w:sz w:val="20"/>
    </w:rPr>
  </w:style>
  <w:style w:type="character" w:styleId="Style15">
    <w:name w:val="Символ нумерации"/>
    <w:link w:val="112"/>
    <w:qFormat/>
    <w:rPr/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ConsPlusNormal" w:customStyle="1">
    <w:name w:val="ConsPlusNormal"/>
    <w:link w:val="ConsPlusNormal1"/>
    <w:qFormat/>
    <w:rPr/>
  </w:style>
  <w:style w:type="character" w:styleId="HeaderandFooter" w:customStyle="1">
    <w:name w:val="Header and Footer"/>
    <w:link w:val="HeaderandFooter1"/>
    <w:qFormat/>
    <w:rPr>
      <w:rFonts w:ascii="XO Thames" w:hAnsi="XO Thames"/>
      <w:sz w:val="20"/>
    </w:rPr>
  </w:style>
  <w:style w:type="character" w:styleId="12" w:customStyle="1">
    <w:name w:val="Текст выноски1"/>
    <w:link w:val="BalloonText1"/>
    <w:qFormat/>
    <w:rPr>
      <w:rFonts w:ascii="Tahoma" w:hAnsi="Tahoma"/>
      <w:sz w:val="16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13" w:customStyle="1">
    <w:name w:val="Без интервала1"/>
    <w:link w:val="NoSpacing2"/>
    <w:qFormat/>
    <w:rPr>
      <w:rFonts w:ascii="Calibri" w:hAnsi="Calibri"/>
      <w:sz w:val="21"/>
    </w:rPr>
  </w:style>
  <w:style w:type="character" w:styleId="ConsPlusTitle" w:customStyle="1">
    <w:name w:val="ConsPlusTitle"/>
    <w:link w:val="ConsPlusTitle1"/>
    <w:qFormat/>
    <w:rPr>
      <w:b/>
      <w:sz w:val="21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Style16" w:customStyle="1">
    <w:name w:val="Колонтитул"/>
    <w:link w:val="113"/>
    <w:qFormat/>
    <w:rPr/>
  </w:style>
  <w:style w:type="character" w:styleId="2" w:customStyle="1">
    <w:name w:val="Основной текст (2)"/>
    <w:link w:val="21"/>
    <w:qFormat/>
    <w:rPr>
      <w:b/>
      <w:spacing w:val="1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17" w:customStyle="1">
    <w:name w:val="Заголовок таблицы"/>
    <w:basedOn w:val="Style9"/>
    <w:link w:val="114"/>
    <w:qFormat/>
    <w:rPr>
      <w:b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Title1" w:customStyle="1">
    <w:name w:val="Title1"/>
    <w:qFormat/>
    <w:rPr>
      <w:rFonts w:ascii="PT Astra Serif" w:hAnsi="PT Astra Serif"/>
      <w:sz w:val="28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IndexHeading">
    <w:name w:val="index heading"/>
    <w:basedOn w:val="Normal"/>
    <w:qFormat/>
    <w:pPr/>
    <w:rPr>
      <w:rFonts w:ascii="PT Astra Serif" w:hAnsi="PT Astra Serif"/>
    </w:rPr>
  </w:style>
  <w:style w:type="paragraph" w:styleId="14" w:customStyle="1">
    <w:name w:val="Содержимое таблицы1"/>
    <w:basedOn w:val="Normal"/>
    <w:qFormat/>
    <w:pPr>
      <w:widowControl w:val="false"/>
    </w:pPr>
    <w:rPr/>
  </w:style>
  <w:style w:type="paragraph" w:styleId="NoSpacing11" w:customStyle="1">
    <w:name w:val="No Spacing11"/>
    <w:link w:val="NoSpacing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5" w:customStyle="1">
    <w:name w:val="Символ концевой сноски1"/>
    <w:link w:val="Style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16" w:customStyle="1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7" w:customStyle="1">
    <w:name w:val="Символ сноски1"/>
    <w:link w:val="Style1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18" w:customStyle="1">
    <w:name w:val="Содержимое списка1"/>
    <w:basedOn w:val="Normal"/>
    <w:qFormat/>
    <w:pPr>
      <w:ind w:left="567"/>
    </w:pPr>
    <w:rPr/>
  </w:style>
  <w:style w:type="paragraph" w:styleId="HeaderandFooter1" w:customStyle="1">
    <w:name w:val="Header and Footer1"/>
    <w:link w:val="HeaderandFooter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HeaderandFooter2" w:customStyle="1">
    <w:name w:val="Header and Footer2"/>
    <w:basedOn w:val="Normal"/>
    <w:qFormat/>
    <w:pPr/>
    <w:rPr/>
  </w:style>
  <w:style w:type="paragraph" w:styleId="19" w:customStyle="1">
    <w:name w:val="Колонтитул1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HeaderandFooter6">
    <w:name w:val="Header and Footer6"/>
    <w:basedOn w:val="Normal"/>
    <w:qFormat/>
    <w:pPr/>
    <w:rPr/>
  </w:style>
  <w:style w:type="paragraph" w:styleId="HeaderandFooter7">
    <w:name w:val="Header and Footer7"/>
    <w:basedOn w:val="Normal"/>
    <w:qFormat/>
    <w:pPr/>
    <w:rPr/>
  </w:style>
  <w:style w:type="paragraph" w:styleId="HeaderandFooter8">
    <w:name w:val="Header and Footer8"/>
    <w:basedOn w:val="Normal"/>
    <w:qFormat/>
    <w:pPr/>
    <w:rPr/>
  </w:style>
  <w:style w:type="paragraph" w:styleId="HeaderandFooter9">
    <w:name w:val="Header and Footer9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0" w:customStyle="1">
    <w:name w:val="Заголовок списка1"/>
    <w:basedOn w:val="Normal"/>
    <w:next w:val="18"/>
    <w:qFormat/>
    <w:pPr/>
    <w:rPr/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mmentText">
    <w:name w:val="annotation text"/>
    <w:basedOn w:val="Normal"/>
    <w:qFormat/>
    <w:pPr>
      <w:spacing w:lineRule="auto" w:line="240"/>
    </w:pPr>
    <w:rPr>
      <w:sz w:val="20"/>
    </w:rPr>
  </w:style>
  <w:style w:type="paragraph" w:styleId="ListParagraph11" w:customStyle="1">
    <w:name w:val="List Paragraph11"/>
    <w:basedOn w:val="Normal"/>
    <w:link w:val="ListParagraph1"/>
    <w:qFormat/>
    <w:pPr>
      <w:widowControl w:val="false"/>
      <w:spacing w:before="0" w:after="0"/>
      <w:ind w:left="720"/>
      <w:contextualSpacing/>
    </w:pPr>
    <w:rPr/>
  </w:style>
  <w:style w:type="paragraph" w:styleId="ListParagraph2" w:customStyle="1">
    <w:name w:val="List Paragraph2"/>
    <w:basedOn w:val="Normal"/>
    <w:link w:val="1"/>
    <w:qFormat/>
    <w:pPr>
      <w:spacing w:before="0" w:after="200"/>
      <w:ind w:left="720"/>
      <w:contextualSpacing/>
    </w:pPr>
    <w:rPr/>
  </w:style>
  <w:style w:type="paragraph" w:styleId="51" w:customStyle="1">
    <w:name w:val="Основной текст (5)1"/>
    <w:basedOn w:val="Normal"/>
    <w:link w:val="5"/>
    <w:qFormat/>
    <w:pPr>
      <w:widowControl w:val="false"/>
      <w:spacing w:lineRule="exact" w:line="274" w:before="0" w:after="0"/>
      <w:jc w:val="center"/>
    </w:pPr>
    <w:rPr>
      <w:rFonts w:ascii="Times New Roman" w:hAnsi="Times New Roma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annotationsubject1" w:customStyle="1">
    <w:name w:val="annotation subject1"/>
    <w:basedOn w:val="CommentText"/>
    <w:next w:val="CommentText"/>
    <w:link w:val="11"/>
    <w:qFormat/>
    <w:pPr/>
    <w:rPr>
      <w:b/>
    </w:rPr>
  </w:style>
  <w:style w:type="paragraph" w:styleId="TableParagraph11" w:customStyle="1">
    <w:name w:val="Table Paragraph11"/>
    <w:basedOn w:val="Normal"/>
    <w:link w:val="TableParagraph1"/>
    <w:qFormat/>
    <w:pPr>
      <w:widowControl w:val="false"/>
      <w:ind w:left="101"/>
    </w:pPr>
    <w:rPr/>
  </w:style>
  <w:style w:type="paragraph" w:styleId="111" w:customStyle="1">
    <w:name w:val="Гиперссылка1"/>
    <w:basedOn w:val="DefaultParagraphFont1"/>
    <w:qFormat/>
    <w:pPr/>
    <w:rPr>
      <w:color w:themeColor="hyperlink" w:val="0000FF"/>
      <w:u w:val="single"/>
    </w:rPr>
  </w:style>
  <w:style w:type="paragraph" w:styleId="Footnote1" w:customStyle="1">
    <w:name w:val="Footnote1"/>
    <w:basedOn w:val="Normal"/>
    <w:link w:val="Footnote"/>
    <w:qFormat/>
    <w:pPr>
      <w:ind w:hanging="340" w:left="340"/>
    </w:pPr>
    <w:rPr>
      <w:sz w:val="20"/>
    </w:rPr>
  </w:style>
  <w:style w:type="paragraph" w:styleId="112" w:customStyle="1">
    <w:name w:val="Символ нумерации1"/>
    <w:link w:val="Style15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BalloonText1" w:customStyle="1">
    <w:name w:val="Balloon Text1"/>
    <w:basedOn w:val="Normal"/>
    <w:link w:val="12"/>
    <w:qFormat/>
    <w:pPr>
      <w:spacing w:lineRule="auto" w:line="240" w:before="0" w:after="0"/>
    </w:pPr>
    <w:rPr>
      <w:rFonts w:ascii="Tahoma" w:hAnsi="Tahoma"/>
      <w:sz w:val="16"/>
    </w:rPr>
  </w:style>
  <w:style w:type="paragraph" w:styleId="annotationreference1" w:customStyle="1">
    <w:name w:val="annotation reference1"/>
    <w:basedOn w:val="DefaultParagraphFont1"/>
    <w:link w:val="CommentReference"/>
    <w:qFormat/>
    <w:pPr/>
    <w:rPr>
      <w:sz w:val="16"/>
    </w:rPr>
  </w:style>
  <w:style w:type="paragraph" w:styleId="NoSpacing2" w:customStyle="1">
    <w:name w:val="No Spacing2"/>
    <w:link w:val="13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1"/>
      <w:szCs w:val="20"/>
      <w:lang w:val="ru-RU" w:eastAsia="zh-CN" w:bidi="hi-IN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Tahoma" w:cs="Noto Sans Devanagari" w:asciiTheme="minorHAnsi" w:hAnsiTheme="minorHAnsi"/>
      <w:b/>
      <w:color w:val="000000"/>
      <w:kern w:val="0"/>
      <w:sz w:val="21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13" w:customStyle="1">
    <w:name w:val="Колонтитул11"/>
    <w:basedOn w:val="Normal"/>
    <w:link w:val="Style16"/>
    <w:qFormat/>
    <w:pPr/>
    <w:rPr/>
  </w:style>
  <w:style w:type="paragraph" w:styleId="21" w:customStyle="1">
    <w:name w:val="Основной текст (2)1"/>
    <w:basedOn w:val="Normal"/>
    <w:link w:val="2"/>
    <w:qFormat/>
    <w:pPr>
      <w:widowControl w:val="false"/>
      <w:spacing w:lineRule="atLeast" w:line="240" w:before="240" w:after="0"/>
      <w:jc w:val="center"/>
    </w:pPr>
    <w:rPr>
      <w:b/>
      <w:spacing w:val="1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EndnoteSymbol" w:customStyle="1">
    <w:name w:val="End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114" w:customStyle="1">
    <w:name w:val="Заголовок таблицы1"/>
    <w:basedOn w:val="14"/>
    <w:qFormat/>
    <w:pPr>
      <w:jc w:val="center"/>
    </w:pPr>
    <w:rPr>
      <w:b/>
    </w:rPr>
  </w:style>
  <w:style w:type="paragraph" w:styleId="FootnoteSymbol" w:customStyle="1">
    <w:name w:val="Footnote Symbo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ahoma" w:cs="Noto Sans Devanagari"/>
      <w:i/>
      <w:color w:val="000000"/>
      <w:kern w:val="0"/>
      <w:sz w:val="24"/>
      <w:szCs w:val="20"/>
      <w:lang w:val="ru-RU" w:eastAsia="zh-CN" w:bidi="hi-IN"/>
    </w:rPr>
  </w:style>
  <w:style w:type="paragraph" w:styleId="ListParagraph">
    <w:name w:val="List Paragraph"/>
    <w:basedOn w:val="Normal"/>
    <w:uiPriority w:val="34"/>
    <w:qFormat/>
    <w:rsid w:val="004250fc"/>
    <w:pPr>
      <w:spacing w:before="0" w:after="200"/>
      <w:ind w:left="720"/>
      <w:contextualSpacing/>
    </w:pPr>
    <w:rPr>
      <w:rFonts w:cs="Mangal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LibreOffice/24.8.4.2$Linux_X86_64 LibreOffice_project/480$Build-2</Application>
  <AppVersion>15.0000</AppVersion>
  <Pages>29</Pages>
  <Words>6035</Words>
  <Characters>48608</Characters>
  <CharactersWithSpaces>54406</CharactersWithSpaces>
  <Paragraphs>482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2026-07-01T06:36:00Z</dcterms:created>
  <dc:creator/>
  <dc:description/>
  <dc:language>ru-RU</dc:language>
  <cp:lastModifiedBy/>
  <dcterms:modified xsi:type="dcterms:W3CDTF">2026-07-13T14:53:02Z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