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287" w:after="0"/>
        <w:ind w:hanging="0" w:left="1567" w:right="345"/>
        <w:jc w:val="left"/>
        <w:rPr/>
      </w:pPr>
      <w:r>
        <w:rPr/>
        <w:t xml:space="preserve">                                        </w:t>
      </w:r>
      <w:r>
        <w:rPr/>
        <w:drawing>
          <wp:inline distT="0" distB="0" distL="0" distR="0">
            <wp:extent cx="687705" cy="847725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before="0" w:after="0"/>
        <w:ind w:hanging="0" w:left="2847" w:right="2105"/>
        <w:jc w:val="left"/>
        <w:rPr>
          <w:rFonts w:ascii="PT Astra Serif" w:hAnsi="PT Astra Serif"/>
          <w:b/>
          <w:bCs/>
          <w:sz w:val="28"/>
          <w:szCs w:val="28"/>
        </w:rPr>
      </w:pPr>
      <w:r>
        <w:rPr>
          <w:b/>
          <w:bCs/>
          <w:sz w:val="32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36"/>
          <w:szCs w:val="36"/>
        </w:rPr>
        <w:t>Российская Федерация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Топкинский муниципальный округ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 xml:space="preserve">ТОПКИНСКОГО МУНИЦИПАЛЬНОГО </w:t>
      </w:r>
      <w:r>
        <w:rPr>
          <w:b/>
          <w:caps/>
          <w:sz w:val="28"/>
          <w:szCs w:val="28"/>
        </w:rPr>
        <w:t>округа</w:t>
      </w:r>
    </w:p>
    <w:p>
      <w:pPr>
        <w:pStyle w:val="Normal"/>
        <w:bidi w:val="0"/>
        <w:spacing w:before="0" w:after="0"/>
        <w:ind w:hanging="0" w:left="2847" w:right="2105"/>
        <w:jc w:val="left"/>
        <w:rPr>
          <w:rFonts w:ascii="PT Astra Serif" w:hAnsi="PT Astra Serif"/>
          <w:b/>
          <w:bCs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          </w:t>
      </w:r>
      <w:r>
        <w:rPr>
          <w:b/>
          <w:bCs/>
          <w:spacing w:val="-2"/>
          <w:sz w:val="36"/>
          <w:szCs w:val="36"/>
        </w:rPr>
        <w:t>ПОСТАНОВЛЕНИЕ</w:t>
      </w:r>
    </w:p>
    <w:p>
      <w:pPr>
        <w:pStyle w:val="Normal"/>
        <w:bidi w:val="0"/>
        <w:spacing w:before="283" w:after="0"/>
        <w:ind w:hanging="0" w:left="476" w:right="454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от</w:t>
      </w:r>
      <w:r>
        <w:rPr>
          <w:b/>
          <w:spacing w:val="-7"/>
          <w:sz w:val="28"/>
          <w:szCs w:val="28"/>
        </w:rPr>
        <w:t xml:space="preserve"> 09 июня </w:t>
      </w:r>
      <w:r>
        <w:rPr>
          <w:b/>
          <w:sz w:val="28"/>
          <w:szCs w:val="28"/>
        </w:rPr>
        <w:t>2026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года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№</w:t>
      </w:r>
      <w:r>
        <w:rPr>
          <w:b/>
          <w:spacing w:val="-4"/>
          <w:sz w:val="28"/>
          <w:szCs w:val="28"/>
        </w:rPr>
        <w:t xml:space="preserve"> 907-п   </w:t>
      </w:r>
    </w:p>
    <w:p>
      <w:pPr>
        <w:pStyle w:val="Normal"/>
        <w:bidi w:val="0"/>
        <w:spacing w:before="0" w:after="0"/>
        <w:ind w:hanging="0" w:left="475" w:right="454"/>
        <w:jc w:val="center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г.Топки</w:t>
      </w:r>
    </w:p>
    <w:p>
      <w:pPr>
        <w:pStyle w:val="Normal"/>
        <w:bidi w:val="0"/>
        <w:spacing w:before="0" w:after="0"/>
        <w:ind w:hanging="0" w:left="475" w:right="454"/>
        <w:jc w:val="center"/>
        <w:rPr>
          <w:rFonts w:ascii="PT Astra Serif" w:hAnsi="PT Astra Serif"/>
          <w:sz w:val="32"/>
          <w:szCs w:val="32"/>
        </w:rPr>
      </w:pPr>
      <w:r>
        <w:rPr>
          <w:sz w:val="32"/>
          <w:szCs w:val="32"/>
        </w:rPr>
      </w:r>
    </w:p>
    <w:p>
      <w:pPr>
        <w:pStyle w:val="BodyText"/>
        <w:bidi w:val="0"/>
        <w:spacing w:before="0" w:after="28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Топкинского муниципального округа от 19.12.2025 № 2550-п «</w:t>
      </w:r>
      <w:bookmarkStart w:id="0" w:name="__DdeLink__267132_3658534770"/>
      <w:bookmarkEnd w:id="0"/>
      <w:r>
        <w:rPr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Об утверждении административного регламента предоставления муниципальной услуги «Выдача</w:t>
      </w:r>
      <w:r>
        <w:rPr>
          <w:b/>
          <w:i w:val="false"/>
          <w:caps w:val="false"/>
          <w:smallCaps w:val="false"/>
          <w:color w:val="000000"/>
          <w:spacing w:val="-7"/>
          <w:sz w:val="28"/>
          <w:szCs w:val="28"/>
        </w:rPr>
        <w:t xml:space="preserve"> </w:t>
      </w:r>
      <w:r>
        <w:rPr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разрешения</w:t>
      </w:r>
      <w:r>
        <w:rPr>
          <w:b/>
          <w:i w:val="false"/>
          <w:caps w:val="false"/>
          <w:smallCaps w:val="false"/>
          <w:color w:val="000000"/>
          <w:spacing w:val="-6"/>
          <w:sz w:val="28"/>
          <w:szCs w:val="28"/>
        </w:rPr>
        <w:t xml:space="preserve"> </w:t>
      </w:r>
      <w:r>
        <w:rPr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на</w:t>
      </w:r>
      <w:r>
        <w:rPr>
          <w:b/>
          <w:i w:val="false"/>
          <w:caps w:val="false"/>
          <w:smallCaps w:val="false"/>
          <w:color w:val="000000"/>
          <w:spacing w:val="-7"/>
          <w:sz w:val="28"/>
          <w:szCs w:val="28"/>
        </w:rPr>
        <w:t xml:space="preserve"> ввод объекта в эксплуатацию</w:t>
      </w:r>
      <w:r>
        <w:rPr>
          <w:b/>
          <w:i w:val="false"/>
          <w:caps w:val="false"/>
          <w:smallCaps w:val="false"/>
          <w:color w:val="000000"/>
          <w:spacing w:val="-2"/>
          <w:sz w:val="28"/>
          <w:szCs w:val="28"/>
        </w:rPr>
        <w:t>»</w:t>
      </w:r>
    </w:p>
    <w:p>
      <w:pPr>
        <w:pStyle w:val="BodyText"/>
        <w:bidi w:val="0"/>
        <w:spacing w:before="0" w:after="0"/>
        <w:rPr/>
      </w:pPr>
      <w:r>
        <w:rPr>
          <w:sz w:val="28"/>
          <w:szCs w:val="28"/>
        </w:rPr>
        <w:tab/>
        <w:t xml:space="preserve">В соответствии со статьей 55 Градостроительного кодекса Российской Федерации, Федеральным законом </w:t>
      </w:r>
      <w:hyperlink r:id="rId3" w:tgtFrame="_blank">
        <w:r>
          <w:rPr>
            <w:rStyle w:val="Hyperlink"/>
            <w:color w:val="000000"/>
            <w:sz w:val="28"/>
            <w:szCs w:val="28"/>
            <w:u w:val="none"/>
          </w:rPr>
          <w:t>от 27.07.2010 № 210</w:t>
        </w:r>
      </w:hyperlink>
      <w:r>
        <w:rPr>
          <w:sz w:val="28"/>
          <w:szCs w:val="28"/>
        </w:rPr>
        <w:t>-ФЗ «Об организации предоставления государственных и муниципал</w:t>
      </w:r>
      <w:r>
        <w:rPr/>
        <w:t xml:space="preserve">ьных услуг», Федеральным законом от 02.05.2006 </w:t>
      </w:r>
      <w:hyperlink r:id="rId4" w:tgtFrame="_blank">
        <w:r>
          <w:rPr>
            <w:rStyle w:val="Hyperlink"/>
            <w:color w:val="000000"/>
            <w:u w:val="none"/>
          </w:rPr>
          <w:t>№ 59-ФЗ</w:t>
        </w:r>
      </w:hyperlink>
      <w:r>
        <w:rPr/>
        <w:t xml:space="preserve"> «О порядке рассмотрения обращений граждан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и с целью приведения нор</w:t>
      </w:r>
      <w:r>
        <w:rPr>
          <w:sz w:val="28"/>
          <w:szCs w:val="28"/>
        </w:rPr>
        <w:t>мативного правового акта в соответствие:</w:t>
      </w:r>
    </w:p>
    <w:p>
      <w:pPr>
        <w:pStyle w:val="BodyText"/>
        <w:bidi w:val="0"/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  <w:t>1. Внести в постановление администрации Топкинского муниципального округа от от 19.12.2025 № 2550-п «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Об утверждении административного регламента предоставления муниципальной услуги «Выдача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-7"/>
          <w:sz w:val="28"/>
          <w:szCs w:val="28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разрешения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-6"/>
          <w:sz w:val="28"/>
          <w:szCs w:val="28"/>
        </w:rPr>
        <w:t xml:space="preserve"> 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на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-7"/>
          <w:sz w:val="28"/>
          <w:szCs w:val="28"/>
        </w:rPr>
        <w:t xml:space="preserve"> ввод объекта в эксплуатацию</w:t>
      </w:r>
      <w:r>
        <w:rPr>
          <w:b w:val="false"/>
          <w:bCs w:val="false"/>
          <w:i w:val="false"/>
          <w:caps w:val="false"/>
          <w:smallCaps w:val="false"/>
          <w:color w:val="000000"/>
          <w:spacing w:val="-2"/>
          <w:sz w:val="28"/>
          <w:szCs w:val="28"/>
        </w:rPr>
        <w:t>»</w:t>
      </w:r>
      <w:bookmarkStart w:id="1" w:name="__DdeLink__127940_4035782450_Копия_1"/>
      <w:bookmarkStart w:id="2" w:name="__DdeLink__563580_3658534770_Копия_1_Коп"/>
      <w:bookmarkStart w:id="3" w:name="__DdeLink__2438332_4082157533_Копия_1_Ко"/>
      <w:bookmarkEnd w:id="1"/>
      <w:bookmarkEnd w:id="2"/>
      <w:bookmarkEnd w:id="3"/>
      <w:r>
        <w:rPr>
          <w:b w:val="false"/>
          <w:bCs w:val="false"/>
          <w:sz w:val="28"/>
          <w:szCs w:val="28"/>
        </w:rPr>
        <w:t xml:space="preserve"> (далее — административный регламент) следующие изменения:</w:t>
      </w:r>
    </w:p>
    <w:p>
      <w:pPr>
        <w:pStyle w:val="BodyText"/>
        <w:bidi w:val="0"/>
        <w:spacing w:before="0" w:after="0"/>
        <w:rPr/>
      </w:pPr>
      <w:r>
        <w:rPr>
          <w:sz w:val="28"/>
          <w:szCs w:val="28"/>
        </w:rPr>
        <w:tab/>
        <w:t xml:space="preserve">1.1. </w:t>
      </w:r>
      <w:bookmarkStart w:id="4" w:name="__DdeLink__51001_250897279"/>
      <w:bookmarkEnd w:id="4"/>
      <w:r>
        <w:rPr>
          <w:sz w:val="28"/>
          <w:szCs w:val="28"/>
        </w:rPr>
        <w:t xml:space="preserve">Таблицу №1 приложения №3 к 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sz w:val="28"/>
          <w:szCs w:val="28"/>
          <w:shd w:fill="FFFFFF" w:val="clear"/>
        </w:rPr>
        <w:t>административному регламенту изложить в новой редакции, согласно приложению №1 к настоящему постановлению.</w:t>
      </w:r>
    </w:p>
    <w:p>
      <w:pPr>
        <w:pStyle w:val="BodyText"/>
        <w:bidi w:val="0"/>
        <w:spacing w:before="0" w:after="0"/>
        <w:rPr/>
      </w:pPr>
      <w:r>
        <w:rPr/>
        <w:tab/>
        <w:t>2.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>
      <w:pPr>
        <w:pStyle w:val="BodyText"/>
        <w:bidi w:val="0"/>
        <w:spacing w:before="0" w:after="0"/>
        <w:rPr/>
      </w:pPr>
      <w:r>
        <w:rPr/>
        <w:tab/>
        <w:t>3. Контроль за исполнением постановления возложить на заместителя главы Топкинского муниципального округа по АПК и капитальному строительству          Э.В. Кононова.</w:t>
      </w:r>
    </w:p>
    <w:p>
      <w:pPr>
        <w:pStyle w:val="BodyText"/>
        <w:bidi w:val="0"/>
        <w:spacing w:before="0" w:after="283"/>
        <w:rPr/>
      </w:pPr>
      <w:r>
        <w:rPr/>
        <w:tab/>
        <w:t>4. Постановление вступает в силу после официального обнародования.</w:t>
      </w:r>
    </w:p>
    <w:p>
      <w:pPr>
        <w:pStyle w:val="BodyText"/>
        <w:bidi w:val="0"/>
        <w:spacing w:before="0" w:after="0"/>
        <w:ind w:hanging="0" w:left="0" w:right="0"/>
        <w:rPr/>
      </w:pPr>
      <w:r>
        <w:rPr/>
        <w:t xml:space="preserve">Глава Топкинского </w:t>
      </w:r>
    </w:p>
    <w:p>
      <w:pPr>
        <w:pStyle w:val="BodyText"/>
        <w:bidi w:val="0"/>
        <w:spacing w:before="0" w:after="283"/>
        <w:ind w:hanging="0" w:left="0" w:right="0"/>
        <w:rPr/>
      </w:pPr>
      <w:r>
        <w:rPr/>
        <w:t xml:space="preserve">муниципального округа                                    </w:t>
        <w:tab/>
        <w:tab/>
        <w:tab/>
        <w:t xml:space="preserve">                     С.В.Фролов</w:t>
      </w:r>
    </w:p>
    <w:p>
      <w:pPr>
        <w:pStyle w:val="Normal"/>
        <w:widowControl w:val="false"/>
        <w:bidi w:val="0"/>
        <w:spacing w:lineRule="auto" w:line="240" w:before="86" w:after="0"/>
        <w:ind w:firstLine="1757" w:left="5216" w:right="17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>
      <w:pPr>
        <w:pStyle w:val="Normal"/>
        <w:bidi w:val="0"/>
        <w:ind w:firstLine="567" w:left="3969" w:right="1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к постановлению администрации                                                        Топкинского муниципального округа</w:t>
      </w:r>
    </w:p>
    <w:p>
      <w:pPr>
        <w:pStyle w:val="Normal"/>
        <w:bidi w:val="0"/>
        <w:ind w:firstLine="567" w:left="3969" w:right="14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от 09 июня  2026 года № 907-п</w:t>
      </w:r>
    </w:p>
    <w:p>
      <w:pPr>
        <w:pStyle w:val="Normal"/>
        <w:bidi w:val="0"/>
        <w:ind w:firstLine="567" w:left="3969" w:right="147"/>
        <w:jc w:val="right"/>
        <w:rPr>
          <w:rFonts w:ascii="PT Astra Serif" w:hAnsi="PT Astra Serif"/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widowControl/>
        <w:bidi w:val="0"/>
        <w:spacing w:before="0" w:after="0"/>
        <w:ind w:firstLine="555" w:left="0" w:right="0"/>
        <w:jc w:val="right"/>
        <w:rPr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Приложение № 3</w:t>
      </w:r>
    </w:p>
    <w:p>
      <w:pPr>
        <w:pStyle w:val="BodyText"/>
        <w:widowControl/>
        <w:bidi w:val="0"/>
        <w:spacing w:before="0" w:after="0"/>
        <w:ind w:firstLine="555" w:left="0" w:right="0"/>
        <w:jc w:val="right"/>
        <w:rPr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к административному регламенту</w:t>
      </w:r>
    </w:p>
    <w:p>
      <w:pPr>
        <w:pStyle w:val="BodyText"/>
        <w:widowControl/>
        <w:bidi w:val="0"/>
        <w:spacing w:before="0" w:after="0"/>
        <w:ind w:firstLine="555" w:left="0" w:right="0"/>
        <w:jc w:val="right"/>
        <w:rPr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предоставления муниципальной услуги</w:t>
      </w:r>
    </w:p>
    <w:p>
      <w:pPr>
        <w:pStyle w:val="BodyText"/>
        <w:widowControl/>
        <w:bidi w:val="0"/>
        <w:spacing w:before="0" w:after="0"/>
        <w:ind w:firstLine="555" w:left="0" w:right="0"/>
        <w:jc w:val="right"/>
        <w:rPr>
          <w:sz w:val="28"/>
          <w:szCs w:val="28"/>
        </w:rPr>
      </w:pPr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«</w:t>
      </w:r>
      <w:bookmarkStart w:id="5" w:name="_Hlk198192458"/>
      <w:bookmarkEnd w:id="5"/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Выдача </w:t>
      </w:r>
      <w:bookmarkStart w:id="6" w:name="_Hlk198222020"/>
      <w:bookmarkEnd w:id="6"/>
      <w:r>
        <w:rPr>
          <w:rFonts w:cs="Tinos" w:ascii="Tinos" w:hAnsi="Tinos"/>
          <w:b w:val="false"/>
          <w:bCs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разрешения на ввод объекта в эксплуатацию»</w:t>
      </w:r>
    </w:p>
    <w:p>
      <w:pPr>
        <w:pStyle w:val="BodyText"/>
        <w:widowControl/>
        <w:bidi w:val="0"/>
        <w:spacing w:before="0" w:after="0"/>
        <w:ind w:firstLine="555" w:left="0" w:right="0"/>
        <w:jc w:val="both"/>
        <w:rPr>
          <w:sz w:val="28"/>
          <w:szCs w:val="28"/>
        </w:rPr>
      </w:pPr>
      <w:r>
        <w:rPr>
          <w:rFonts w:cs="Tinos" w:ascii="Tinos" w:hAnsi="Tinos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BodyText"/>
        <w:widowControl/>
        <w:bidi w:val="0"/>
        <w:spacing w:before="0" w:after="0"/>
        <w:ind w:firstLine="555" w:left="0" w:right="0"/>
        <w:jc w:val="center"/>
        <w:rPr>
          <w:sz w:val="28"/>
          <w:szCs w:val="28"/>
        </w:rPr>
      </w:pPr>
      <w:r>
        <w:rPr>
          <w:rFonts w:cs="Tinos" w:ascii="Tinos" w:hAnsi="Tinos"/>
          <w:b/>
          <w:i w:val="false"/>
          <w:caps w:val="false"/>
          <w:smallCaps w:val="false"/>
          <w:color w:val="000000"/>
          <w:spacing w:val="0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>
      <w:pPr>
        <w:pStyle w:val="BodyText"/>
        <w:widowControl/>
        <w:bidi w:val="0"/>
        <w:spacing w:before="0" w:after="0"/>
        <w:ind w:firstLine="555" w:left="0" w:right="0"/>
        <w:jc w:val="center"/>
        <w:rPr>
          <w:sz w:val="28"/>
          <w:szCs w:val="28"/>
        </w:rPr>
      </w:pPr>
      <w:r>
        <w:rPr>
          <w:rFonts w:cs="Tinos" w:ascii="Tinos" w:hAnsi="Tinos"/>
          <w:caps w:val="false"/>
          <w:smallCaps w:val="false"/>
          <w:color w:val="000000"/>
          <w:spacing w:val="0"/>
          <w:sz w:val="28"/>
          <w:szCs w:val="28"/>
        </w:rPr>
        <w:t> </w:t>
      </w:r>
    </w:p>
    <w:p>
      <w:pPr>
        <w:pStyle w:val="BodyText"/>
        <w:widowControl/>
        <w:bidi w:val="0"/>
        <w:spacing w:before="0" w:after="0"/>
        <w:ind w:hanging="0" w:left="0" w:right="0"/>
        <w:jc w:val="both"/>
        <w:rPr>
          <w:sz w:val="28"/>
          <w:szCs w:val="28"/>
        </w:rPr>
      </w:pPr>
      <w:bookmarkStart w:id="7" w:name="_Hlk198398009"/>
      <w:bookmarkEnd w:id="7"/>
      <w:r>
        <w:rPr>
          <w:rFonts w:cs="Tinos" w:ascii="Tinos" w:hAnsi="Tinos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Таблица 1</w:t>
      </w:r>
      <w:r>
        <w:rPr>
          <w:rFonts w:cs="Tinos" w:ascii="Tinos" w:hAnsi="Tinos"/>
          <w:caps w:val="false"/>
          <w:smallCaps w:val="false"/>
          <w:color w:val="000000"/>
          <w:spacing w:val="0"/>
          <w:sz w:val="28"/>
          <w:szCs w:val="28"/>
        </w:rPr>
        <w:t> </w:t>
      </w:r>
    </w:p>
    <w:tbl>
      <w:tblPr>
        <w:tblW w:w="10205" w:type="dxa"/>
        <w:jc w:val="left"/>
        <w:tblInd w:w="-7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5370"/>
        <w:gridCol w:w="4834"/>
      </w:tblGrid>
      <w:tr>
        <w:trPr/>
        <w:tc>
          <w:tcPr>
            <w:tcW w:w="102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rFonts w:cs="Tinos" w:ascii="Tinos" w:hAnsi="Tinos"/>
                <w:b/>
                <w:sz w:val="28"/>
                <w:szCs w:val="28"/>
              </w:rPr>
              <w:t>При обращении с заявлением о выдаче разрешения на ввод объекта в эксплуатацию:</w:t>
            </w:r>
          </w:p>
        </w:tc>
      </w:tr>
      <w:tr>
        <w:trPr/>
        <w:tc>
          <w:tcPr>
            <w:tcW w:w="102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center"/>
              <w:rPr>
                <w:sz w:val="28"/>
                <w:szCs w:val="28"/>
              </w:rPr>
            </w:pPr>
            <w:bookmarkStart w:id="8" w:name="__DdeLink__603688_3313847555"/>
            <w:r>
              <w:rPr>
                <w:rFonts w:cs="Tinos" w:ascii="Tinos" w:hAnsi="Tinos"/>
                <w:b w:val="false"/>
                <w:bCs w:val="false"/>
                <w:sz w:val="28"/>
                <w:szCs w:val="28"/>
              </w:rPr>
              <w:t> </w:t>
            </w:r>
            <w:bookmarkEnd w:id="8"/>
            <w:r>
              <w:rPr>
                <w:rFonts w:cs="Tinos" w:ascii="Tinos" w:hAnsi="Tinos"/>
                <w:b w:val="false"/>
                <w:bCs w:val="false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</w:t>
            </w:r>
            <w:r>
              <w:rPr>
                <w:rFonts w:cs="Tinos" w:ascii="Tinos" w:hAnsi="Tinos"/>
                <w:b w:val="false"/>
                <w:bCs w:val="false"/>
                <w:sz w:val="28"/>
                <w:szCs w:val="28"/>
                <w:u w:val="none"/>
              </w:rPr>
              <w:t>самостоятельно:</w:t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Наименование документа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Форма документа</w:t>
            </w:r>
          </w:p>
        </w:tc>
      </w:tr>
      <w:tr>
        <w:trPr>
          <w:trHeight w:val="3214" w:hRule="atLeast"/>
        </w:trPr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- заявление о выдаче разрешения на ввод объекта в эксплуатацию;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- в форме документа на бумажном носителе по форме согласно приложению № 5 к настоящему административному регламенту;</w:t>
            </w:r>
          </w:p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/>
            </w:pPr>
            <w:r>
              <w:rPr>
                <w:rFonts w:cs="Tinos" w:ascii="Tinos" w:hAnsi="Tinos"/>
                <w:sz w:val="28"/>
                <w:szCs w:val="28"/>
              </w:rPr>
      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Федерального закона </w:t>
            </w:r>
            <w:hyperlink r:id="rId5" w:tgtFrame="_blank">
              <w:r>
                <w:rPr>
                  <w:rStyle w:val="Hyperlink"/>
                  <w:rFonts w:cs="Tinos" w:ascii="Tinos" w:hAnsi="Tinos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от 06.04.2011 № 63-ФЗ</w:t>
              </w:r>
            </w:hyperlink>
            <w:r>
              <w:rPr>
                <w:rFonts w:cs="Tinos" w:ascii="Tinos" w:hAnsi="Tinos"/>
                <w:sz w:val="28"/>
                <w:szCs w:val="28"/>
              </w:rPr>
              <w:t>, при обращении посредством ЕПГУ, РПГУ, ГИСОГД.</w:t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- документ, удостоверяющий личность заявителя или представителя заявителя;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копия Паспорта гражданина РФ с предоставлением оригинала документа или представителя заявителя, в случае представления заявления к нему документов посредством личного обращения в уполномоченный орган в том числе через МФЦ.</w:t>
            </w:r>
          </w:p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В случае представления документов в электронной форме посредством ЕПГУ, РПГУ, ГИСОГД, представление указанного документа не требуется;</w:t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- документ, подтверждающий полномочия представителя (если от имени заявителя действует представитель);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в качестве документа, подтверждающего полномочия на осуществление действий от имени заявителя, представитель заявителя вправе представить оформленную в соответствии с законодательством Российской Федерации доверенность.</w:t>
            </w:r>
          </w:p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В случае представления документов в электронной форме посредством ЕПГУ, РПГУ, ГИСОГД,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 лица такого юридического лица; выданный заявителем, являющимся физическим лицом, - усиленной квалифицированной электронной подписью нотариуса;</w:t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9" w:name="_Hlk198399260"/>
            <w:bookmarkEnd w:id="9"/>
            <w:r>
              <w:rPr>
                <w:rFonts w:cs="Tinos" w:ascii="Tinos" w:hAnsi="Tinos"/>
                <w:sz w:val="28"/>
                <w:szCs w:val="28"/>
              </w:rPr>
              <w:t>- правоустанавливающие документы на земельный участок, в том числе соглашение об установлении сервитута, решение об установлении публичного сервитута (в случае, если данные сведения отсутствуют в едином государственном реестре недвижимости);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rFonts w:cs="Tinos" w:ascii="Tinos" w:hAnsi="Tinos"/>
                <w:sz w:val="28"/>
                <w:szCs w:val="28"/>
              </w:rPr>
              <w:t>копия Свидетельства о праве собственности или иной документ с предоставлением оригинала данного документа.</w:t>
            </w:r>
          </w:p>
        </w:tc>
      </w:tr>
      <w:tr>
        <w:trPr>
          <w:trHeight w:val="300" w:hRule="atLeast"/>
        </w:trPr>
        <w:tc>
          <w:tcPr>
            <w:tcW w:w="5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113"/>
              <w:jc w:val="left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2272F"/>
                <w:spacing w:val="0"/>
                <w:kern w:val="0"/>
                <w:sz w:val="28"/>
                <w:szCs w:val="28"/>
              </w:rPr>
              <w:t>-     разрешение на строительство</w:t>
            </w:r>
          </w:p>
        </w:tc>
        <w:tc>
          <w:tcPr>
            <w:tcW w:w="4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b w:val="false"/>
                <w:color w:val="000000"/>
                <w:spacing w:val="0"/>
                <w:kern w:val="0"/>
                <w:sz w:val="28"/>
                <w:szCs w:val="28"/>
              </w:rPr>
              <w:t>копия или оригинал разрешения на    строительство</w:t>
            </w:r>
          </w:p>
        </w:tc>
      </w:tr>
      <w:tr>
        <w:trPr>
          <w:trHeight w:val="300" w:hRule="atLeast"/>
        </w:trPr>
        <w:tc>
          <w:tcPr>
            <w:tcW w:w="5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Heading3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b w:val="false"/>
                <w:bCs w:val="false"/>
                <w:color w:val="000000"/>
                <w:kern w:val="0"/>
                <w:sz w:val="28"/>
                <w:szCs w:val="28"/>
              </w:rPr>
              <w:t>-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      </w:r>
          </w:p>
        </w:tc>
        <w:tc>
          <w:tcPr>
            <w:tcW w:w="4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1"/>
              <w:widowControl w:val="false"/>
              <w:suppressAutoHyphens w:val="true"/>
              <w:bidi w:val="0"/>
              <w:spacing w:lineRule="auto" w:line="240" w:before="0" w:after="0"/>
              <w:ind w:hanging="0" w:left="107" w:right="0"/>
              <w:jc w:val="lef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8"/>
                <w:szCs w:val="28"/>
              </w:rPr>
              <w:t>оригинал</w:t>
            </w:r>
            <w:r>
              <w:rPr>
                <w:rFonts w:ascii="PT Astra Serif" w:hAnsi="PT Astra Serif"/>
                <w:color w:val="000000"/>
                <w:spacing w:val="-16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color w:val="000000"/>
                <w:spacing w:val="-2"/>
                <w:kern w:val="0"/>
                <w:sz w:val="28"/>
                <w:szCs w:val="28"/>
              </w:rPr>
              <w:t>документа</w:t>
            </w:r>
          </w:p>
        </w:tc>
      </w:tr>
      <w:tr>
        <w:trPr>
          <w:trHeight w:val="300" w:hRule="atLeast"/>
        </w:trPr>
        <w:tc>
          <w:tcPr>
            <w:tcW w:w="5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</w:rPr>
              <w:t>-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      </w:r>
          </w:p>
        </w:tc>
        <w:tc>
          <w:tcPr>
            <w:tcW w:w="4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1"/>
              <w:widowControl w:val="false"/>
              <w:suppressAutoHyphens w:val="true"/>
              <w:bidi w:val="0"/>
              <w:spacing w:lineRule="auto" w:line="240" w:before="0" w:after="0"/>
              <w:ind w:hanging="0" w:left="107" w:right="0"/>
              <w:jc w:val="lef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8"/>
                <w:szCs w:val="28"/>
              </w:rPr>
              <w:t>оригинал схемы</w:t>
            </w:r>
          </w:p>
        </w:tc>
      </w:tr>
      <w:tr>
        <w:trPr>
          <w:trHeight w:val="300" w:hRule="atLeast"/>
        </w:trPr>
        <w:tc>
          <w:tcPr>
            <w:tcW w:w="5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kern w:val="0"/>
                <w:sz w:val="28"/>
                <w:szCs w:val="28"/>
              </w:rPr>
              <w:t>- 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 </w:t>
            </w:r>
            <w:r>
              <w:fldChar w:fldCharType="begin"/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instrText xml:space="preserve"> HYPERLINK "https://ivo.garant.ru/" \l "/document/12138258/entry/5401"</w:instrTex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separate"/>
            </w:r>
            <w:r>
              <w:rPr>
                <w:rStyle w:val="Style"/>
                <w:strike w:val="false"/>
                <w:dstrike w:val="false"/>
                <w:color w:val="000000"/>
                <w:kern w:val="0"/>
                <w:sz w:val="28"/>
                <w:szCs w:val="28"/>
              </w:rPr>
              <w:t>частью 1 статьи 54</w: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end"/>
            </w:r>
            <w:r>
              <w:rPr>
                <w:kern w:val="0"/>
                <w:sz w:val="28"/>
                <w:szCs w:val="28"/>
              </w:rPr>
              <w:t> настоящего Кодекса) о соответствии построенного, реконструированного объекта капитального строительства указанным в </w:t>
            </w:r>
            <w:r>
              <w:fldChar w:fldCharType="begin"/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instrText xml:space="preserve"> HYPERLINK "https://ivo.garant.ru/" \l "/document/12138258/entry/4951"</w:instrTex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separate"/>
            </w:r>
            <w:r>
              <w:rPr>
                <w:rStyle w:val="Style"/>
                <w:strike w:val="false"/>
                <w:dstrike w:val="false"/>
                <w:color w:val="000000"/>
                <w:kern w:val="0"/>
                <w:sz w:val="28"/>
                <w:szCs w:val="28"/>
              </w:rPr>
              <w:t>пункте 1 части 5 статьи 49</w: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end"/>
            </w:r>
            <w:r>
              <w:rPr>
                <w:kern w:val="0"/>
                <w:sz w:val="28"/>
                <w:szCs w:val="28"/>
              </w:rPr>
              <w:t> настоящего Кодекса требованиям проектной документации (в том числе с учетом изменений, внесенных в рабочую документацию и являющихся в соответствии с </w:t>
            </w:r>
            <w:r>
              <w:fldChar w:fldCharType="begin"/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instrText xml:space="preserve"> HYPERLINK "https://ivo.garant.ru/" \l "/document/12138258/entry/52013"</w:instrTex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separate"/>
            </w:r>
            <w:r>
              <w:rPr>
                <w:rStyle w:val="Style"/>
                <w:strike w:val="false"/>
                <w:dstrike w:val="false"/>
                <w:color w:val="000000"/>
                <w:kern w:val="0"/>
                <w:sz w:val="28"/>
                <w:szCs w:val="28"/>
              </w:rPr>
              <w:t>частью 1.3 статьи 52</w:t>
            </w:r>
            <w:r>
              <w:rPr>
                <w:rStyle w:val="Style"/>
                <w:dstrike w:val="false"/>
                <w:strike w:val="false"/>
                <w:sz w:val="28"/>
                <w:kern w:val="0"/>
                <w:szCs w:val="28"/>
                <w:color w:val="000000"/>
              </w:rPr>
              <w:fldChar w:fldCharType="end"/>
            </w:r>
            <w:r>
              <w:rPr>
                <w:kern w:val="0"/>
                <w:sz w:val="28"/>
                <w:szCs w:val="28"/>
              </w:rPr>
              <w:t xml:space="preserve"> настоящего Кодекса частью такой проектной документации), реквизиты заключения уполномоченного на </w:t>
            </w:r>
            <w:r>
              <w:rPr>
                <w:b w:val="false"/>
                <w:i w:val="false"/>
                <w:caps w:val="false"/>
                <w:smallCaps w:val="false"/>
                <w:color w:val="22272F"/>
                <w:spacing w:val="0"/>
                <w:kern w:val="0"/>
                <w:sz w:val="28"/>
                <w:szCs w:val="28"/>
              </w:rPr>
              <w:t>осуществление федерального государственного экологического контроля (надзора) федерального органа исполнительной власти (далее - орган федерального государственного экологического контроля (надзора)), выдаваемого в случаях, предусмотренных </w:t>
            </w:r>
            <w:r>
              <w:fldChar w:fldCharType="begin"/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instrText xml:space="preserve"> HYPERLINK "https://ivo.garant.ru/" \l "/document/12138258/entry/5405"</w:instrText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fldChar w:fldCharType="separate"/>
            </w:r>
            <w:r>
              <w:rPr>
                <w:rStyle w:val="Styl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</w:rPr>
              <w:t>частью 5 статьи 54</w:t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fldChar w:fldCharType="end"/>
            </w:r>
            <w:r>
              <w:rPr>
                <w:b w:val="false"/>
                <w:i w:val="false"/>
                <w:caps w:val="false"/>
                <w:smallCaps w:val="false"/>
                <w:color w:val="22272F"/>
                <w:spacing w:val="0"/>
                <w:kern w:val="0"/>
                <w:sz w:val="28"/>
                <w:szCs w:val="28"/>
              </w:rPr>
              <w:t> ГрК РФ;</w:t>
            </w:r>
          </w:p>
        </w:tc>
        <w:tc>
          <w:tcPr>
            <w:tcW w:w="4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b w:val="false"/>
                <w:sz w:val="28"/>
                <w:szCs w:val="28"/>
              </w:rPr>
            </w:pPr>
            <w:r>
              <w:rPr>
                <w:rFonts w:ascii="Times New Roman" w:hAnsi="Times New Roman"/>
                <w:b w:val="false"/>
                <w:sz w:val="28"/>
                <w:szCs w:val="28"/>
              </w:rPr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/>
            </w:pPr>
            <w:bookmarkStart w:id="10" w:name="_Hlk198399084"/>
            <w:bookmarkEnd w:id="10"/>
            <w:r>
              <w:rPr>
                <w:rFonts w:cs="Tinos"/>
                <w:sz w:val="28"/>
                <w:szCs w:val="28"/>
              </w:rPr>
              <w:t>- 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 </w:t>
            </w:r>
            <w:hyperlink r:id="rId6" w:tgtFrame="_blank">
              <w:r>
                <w:rPr>
                  <w:rStyle w:val="Hyperlink"/>
                  <w:rFonts w:cs="Tinos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от 25.06.2002 № 73-ФЗ</w:t>
              </w:r>
            </w:hyperlink>
            <w:r>
              <w:rPr>
                <w:rFonts w:cs="Tinos"/>
                <w:sz w:val="28"/>
                <w:szCs w:val="28"/>
              </w:rPr>
              <w:t> 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/>
                <w:sz w:val="28"/>
                <w:szCs w:val="28"/>
              </w:rPr>
              <w:t>оригинал документа</w:t>
            </w:r>
          </w:p>
        </w:tc>
      </w:tr>
      <w:tr>
        <w:trPr/>
        <w:tc>
          <w:tcPr>
            <w:tcW w:w="5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/>
            </w:pPr>
            <w:r>
              <w:rPr>
                <w:rFonts w:cs="Tinos"/>
                <w:sz w:val="28"/>
                <w:szCs w:val="28"/>
              </w:rPr>
              <w:t>- технический план объекта капитального строительства, подготовленный в соответствии с Федеральным законом </w:t>
            </w:r>
            <w:hyperlink r:id="rId7" w:tgtFrame="_blank">
              <w:r>
                <w:rPr>
                  <w:rStyle w:val="Hyperlink"/>
                  <w:rFonts w:cs="Tinos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от 13.07.2015 № 218-ФЗ</w:t>
              </w:r>
            </w:hyperlink>
            <w:r>
              <w:rPr>
                <w:rFonts w:cs="Tinos"/>
                <w:sz w:val="28"/>
                <w:szCs w:val="28"/>
              </w:rPr>
              <w:t> 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законом от 02.11.2023 № 509-ФЗ «Об особенностях оформления прав на отдельные виды объектов недвижимости и о внесении изменений в отдельные законодательные акты Российской Федерации» государственный кадастровый учет и (или) государственная регистрация прав не осуществляются;</w:t>
            </w:r>
          </w:p>
        </w:tc>
        <w:tc>
          <w:tcPr>
            <w:tcW w:w="4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Style36"/>
              <w:bidi w:val="0"/>
              <w:spacing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cs="Tinos"/>
                <w:sz w:val="28"/>
                <w:szCs w:val="28"/>
              </w:rPr>
              <w:t> </w:t>
            </w:r>
            <w:r>
              <w:rPr>
                <w:rFonts w:cs="Tinos"/>
                <w:color w:val="000000"/>
                <w:spacing w:val="0"/>
                <w:kern w:val="0"/>
                <w:sz w:val="28"/>
                <w:szCs w:val="28"/>
              </w:rPr>
              <w:t>оригинал технического плана</w:t>
            </w:r>
          </w:p>
        </w:tc>
      </w:tr>
      <w:tr>
        <w:trPr/>
        <w:tc>
          <w:tcPr>
            <w:tcW w:w="5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120" w:after="120"/>
              <w:ind w:hanging="0" w:left="0" w:right="113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22272F"/>
                <w:spacing w:val="0"/>
                <w:kern w:val="0"/>
                <w:sz w:val="28"/>
                <w:szCs w:val="28"/>
              </w:rPr>
              <w:t>- подтверждение соответствия условиям застройки, предусмотренным </w:t>
            </w:r>
            <w:r>
              <w:fldChar w:fldCharType="begin"/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instrText xml:space="preserve"> HYPERLINK "https://ivo.garant.ru/" \l "/document/73355393/entry/10"</w:instrText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fldChar w:fldCharType="separate"/>
            </w:r>
            <w:r>
              <w:rPr>
                <w:rStyle w:val="Style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kern w:val="0"/>
                <w:sz w:val="28"/>
                <w:szCs w:val="28"/>
              </w:rPr>
              <w:t>статьей 10</w:t>
            </w:r>
            <w:r>
              <w:rPr>
                <w:rStyle w:val="Style"/>
                <w:smallCaps w:val="false"/>
                <w:caps w:val="false"/>
                <w:dstrike w:val="false"/>
                <w:strike w:val="false"/>
                <w:sz w:val="28"/>
                <w:spacing w:val="0"/>
                <w:i w:val="false"/>
                <w:b w:val="false"/>
                <w:kern w:val="0"/>
                <w:szCs w:val="28"/>
                <w:color w:val="000000"/>
              </w:rPr>
              <w:fldChar w:fldCharType="end"/>
            </w:r>
            <w:r>
              <w:rPr>
                <w:b w:val="false"/>
                <w:i w:val="false"/>
                <w:caps w:val="false"/>
                <w:smallCaps w:val="false"/>
                <w:color w:val="22272F"/>
                <w:spacing w:val="0"/>
                <w:kern w:val="0"/>
                <w:sz w:val="28"/>
                <w:szCs w:val="28"/>
              </w:rPr>
              <w:t> Федерального закона от 27 декабря 2019 года № 468-ФЗ «О виноградарстве и виноделии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 на праве собственности, аренды или ином законном основании винодельческим хозяйствам или виноградарским хозяйствам.</w:t>
            </w:r>
          </w:p>
        </w:tc>
        <w:tc>
          <w:tcPr>
            <w:tcW w:w="48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1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8"/>
                <w:szCs w:val="28"/>
              </w:rPr>
              <w:t>оригинал документа</w:t>
            </w:r>
          </w:p>
        </w:tc>
      </w:tr>
      <w:tr>
        <w:trPr/>
        <w:tc>
          <w:tcPr>
            <w:tcW w:w="102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bidi w:val="0"/>
              <w:spacing w:lineRule="auto" w:line="240"/>
              <w:jc w:val="both"/>
              <w:rPr>
                <w:sz w:val="28"/>
                <w:szCs w:val="28"/>
              </w:rPr>
            </w:pPr>
            <w:bookmarkStart w:id="11" w:name="__DdeLink__31147_854403789"/>
            <w:r>
              <w:rPr>
                <w:color w:val="000000"/>
                <w:sz w:val="28"/>
                <w:szCs w:val="28"/>
              </w:rPr>
              <w:t>Документы, прилагаемые заявителем к заявлению, представляемые в электронной форме, направляются в следующих форматах: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bookmarkStart w:id="12" w:name="p_16"/>
            <w:bookmarkEnd w:id="12"/>
            <w:r>
              <w:rPr>
                <w:color w:val="000000"/>
                <w:sz w:val="28"/>
                <w:szCs w:val="28"/>
              </w:rPr>
              <w:tab/>
              <w:t xml:space="preserve">а) doc, docx, odt - для документов с текстовым содержанием, не включающим формулы (за исключением документов, указанных в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"https://base.garant.ru/72826622/937b04952e4fa4d4d952f00dce54c29a/" \l "block_1045"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подпункте "в"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 xml:space="preserve"> настоящего пункта);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bookmarkStart w:id="13" w:name="p_17"/>
            <w:bookmarkEnd w:id="13"/>
            <w:r>
              <w:rPr>
                <w:color w:val="000000"/>
                <w:sz w:val="28"/>
                <w:szCs w:val="28"/>
              </w:rPr>
              <w:tab/>
              <w:t xml:space="preserve">б) pdf - для документов с текстовым содержанием, в том числе включающим формулы и (или) графические изображения (за исключением документов, указанных в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"https://base.garant.ru/72826622/937b04952e4fa4d4d952f00dce54c29a/" \l "block_1045"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подпункте "в"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color w:val="000000"/>
                <w:sz w:val="28"/>
                <w:szCs w:val="28"/>
              </w:rPr>
              <w:t xml:space="preserve"> настоящего пункта), а также документов с графическим содержанием;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14" w:name="p_18"/>
            <w:bookmarkEnd w:id="14"/>
            <w:r>
              <w:rPr>
                <w:color w:val="000000"/>
                <w:sz w:val="28"/>
                <w:szCs w:val="28"/>
              </w:rPr>
              <w:tab/>
              <w:t>в) xls, xlsx, ods - для документов, содержащих таблицы.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  <w:t>В случае если оригинал документа выдан и подписан уполномоченным органом на бумажном носителе, допускается формирование документа в электронной форме путем сканирования оригинала документа (использование копий не допускается), которое осуществляется с сохранением ориентации оригинала документа в разрешении 300 dpi (масштаб 1:1) с использованием следующих режимов: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15" w:name="p_20"/>
            <w:bookmarkEnd w:id="15"/>
            <w:r>
              <w:rPr>
                <w:color w:val="000000"/>
                <w:sz w:val="28"/>
                <w:szCs w:val="28"/>
              </w:rPr>
              <w:tab/>
              <w:t>а) "черно-белый" (при отсутствии в документе графических изображений и (или) цветного текста);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16" w:name="p_21"/>
            <w:bookmarkEnd w:id="16"/>
            <w:r>
              <w:rPr>
                <w:color w:val="000000"/>
                <w:sz w:val="28"/>
                <w:szCs w:val="28"/>
              </w:rPr>
              <w:tab/>
              <w:t>б) "оттенки серого" (при наличии в документе графических изображений, отличных от цветного графического изображения);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17" w:name="p_22"/>
            <w:bookmarkEnd w:id="17"/>
            <w:r>
              <w:rPr>
                <w:color w:val="000000"/>
                <w:sz w:val="28"/>
                <w:szCs w:val="28"/>
              </w:rPr>
              <w:tab/>
              <w:t>в) "цветной" или "режим полной цветопередачи" (при наличии в документе цветных графических изображений либо цветного текста).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color w:val="000000"/>
                <w:sz w:val="28"/>
                <w:szCs w:val="28"/>
              </w:rPr>
              <w:tab/>
              <w:t>Документы в электронной форме, направляемые в форматах, предусмотр</w:t>
            </w:r>
            <w:r>
              <w:rPr>
                <w:sz w:val="28"/>
                <w:szCs w:val="28"/>
              </w:rPr>
              <w:t xml:space="preserve">енных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"https://base.garant.ru/72826622/937b04952e4fa4d4d952f00dce54c29a/" \l "block_104"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пунктом 4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sz w:val="28"/>
                <w:szCs w:val="28"/>
              </w:rPr>
              <w:t xml:space="preserve"> настоящих Правил, должны: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bookmarkStart w:id="18" w:name="p_24"/>
            <w:bookmarkEnd w:id="18"/>
            <w:r>
              <w:rPr>
                <w:sz w:val="28"/>
                <w:szCs w:val="28"/>
              </w:rPr>
              <w:tab/>
              <w:t xml:space="preserve">а) формироваться способом, не предусматривающим сканирование документа на бумажном носителе (за исключением случаев, предусмотренных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"https://base.garant.ru/72826622/937b04952e4fa4d4d952f00dce54c29a/" \l "block_105"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пунктом 5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sz w:val="28"/>
                <w:szCs w:val="28"/>
              </w:rPr>
              <w:t xml:space="preserve"> настоящих Правил);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19" w:name="p_25"/>
            <w:bookmarkEnd w:id="19"/>
            <w:r>
              <w:rPr>
                <w:sz w:val="28"/>
                <w:szCs w:val="28"/>
              </w:rPr>
              <w:tab/>
              <w:t>б) состоять из одного или нескольких файлов, каждый из которых содержит текстовую и (или) графическую информацию;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20" w:name="p_26"/>
            <w:bookmarkEnd w:id="20"/>
            <w:r>
              <w:rPr>
                <w:sz w:val="28"/>
                <w:szCs w:val="28"/>
              </w:rPr>
              <w:tab/>
              <w:t>в) обеспечивать возможность поиска по текстовому содержанию документа и возможность копирования текста (за исключением случая, если текст является частью графического изображения);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21" w:name="p_27"/>
            <w:bookmarkEnd w:id="21"/>
            <w:r>
              <w:rPr>
                <w:sz w:val="28"/>
                <w:szCs w:val="28"/>
              </w:rPr>
              <w:tab/>
              <w:t>г) содержать оглавление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таблицам;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bookmarkStart w:id="22" w:name="p_28"/>
            <w:bookmarkEnd w:id="22"/>
            <w:r>
              <w:rPr>
                <w:sz w:val="28"/>
                <w:szCs w:val="28"/>
              </w:rPr>
              <w:tab/>
              <w:t>д) в случае превышения размера 80 мегабайт делиться на несколько фрагментов, при этом название каждого файла, полученного в результате деления документа, дополняется словом "Фрагмент" и порядковым номером такого файла.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Направляемые в разрешительные органы документы в электронной форме подписываются с использованием усиленной квалифицированной электронной подписи лицами, обладающими полномочиями на их подписание в соответствии с законодательством Российской Федерации.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bookmarkStart w:id="23" w:name="p_37"/>
            <w:bookmarkEnd w:id="23"/>
            <w:r>
              <w:rPr>
                <w:sz w:val="28"/>
                <w:szCs w:val="28"/>
              </w:rPr>
              <w:tab/>
              <w:t xml:space="preserve">При подаче заявления физическим лицом, представляющим интересы индивидуального предпринимателя, физического лица или юридического лица на основании доверенности, подтверждающей полномочия этого физического лица, в электронной форме в машиночитаемом виде возможно подписание документов усиленной квалифицированной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"https://base.garant.ru/12184522/741609f9002bd54a24e5c49cb5af953b/" \l "block_21"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электронной подписью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sz w:val="28"/>
                <w:szCs w:val="28"/>
              </w:rPr>
              <w:t xml:space="preserve">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 и при условии организации взаимодействия физического лица с такой инфраструктурой с применением прошедших в установленном порядке процедур оценки соответствия средств защиты информации, а в случае, если заявителем является физическое лицо, - простой электронной подписью, ключ которой получен в соответствии с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"https://base.garant.ru/70306198/9d223ccf93083f06715e7b36c51be1f6/" \l "block_1000"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Правилами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sz w:val="28"/>
                <w:szCs w:val="28"/>
              </w:rPr>
              <w:t xml:space="preserve"> использования простой электронной подписи при оказании государственных и муниципальных услуг, утвержденными </w:t>
            </w:r>
            <w:hyperlink r:id="rId8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Правительства Российской Федерации от 25 января 2013 г. № 33 "Об использовании простой электронной подписи при оказании государственных и муниципальных услуг".</w:t>
            </w:r>
          </w:p>
          <w:p>
            <w:pPr>
              <w:pStyle w:val="BodyText"/>
              <w:bidi w:val="0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sz w:val="28"/>
                <w:szCs w:val="28"/>
              </w:rPr>
              <w:tab/>
              <w:t>Направление документов в электронной форме застройщиком осуществляется с использованием в том числе федеральной государственной информационной системы "</w:t>
            </w:r>
            <w:hyperlink r:id="rId9" w:tgtFrame="_blank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Единый портал</w:t>
              </w:r>
            </w:hyperlink>
            <w:r>
              <w:rPr>
                <w:sz w:val="28"/>
                <w:szCs w:val="28"/>
              </w:rPr>
              <w:t xml:space="preserve"> государственных и муниципальных услуг (функций)", порталов государственных и муниципальных услуг субъектов Российской Федерации, а также официальных сайтов органов государственной власти и органов местного самоуправления в соответствии с </w:t>
            </w:r>
            <w:r>
              <w:fldChar w:fldCharType="begin"/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instrText xml:space="preserve"> HYPERLINK "https://base.garant.ru/71362988/64d7665302048833e6bf9e7a463bd095/" \l "block_1000"</w:instrTex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separate"/>
            </w:r>
            <w:r>
              <w:rPr>
                <w:rStyle w:val="Hyperlink"/>
                <w:color w:val="000000"/>
                <w:sz w:val="28"/>
                <w:szCs w:val="28"/>
                <w:u w:val="none"/>
              </w:rPr>
              <w:t>требованиями</w:t>
            </w:r>
            <w:r>
              <w:rPr>
                <w:rStyle w:val="Hyperlink"/>
                <w:sz w:val="28"/>
                <w:u w:val="none"/>
                <w:szCs w:val="28"/>
                <w:color w:val="000000"/>
              </w:rPr>
              <w:fldChar w:fldCharType="end"/>
            </w:r>
            <w:r>
              <w:rPr>
                <w:sz w:val="28"/>
                <w:szCs w:val="28"/>
              </w:rPr>
              <w:t xml:space="preserve"> к предоставлению в электронной форме государственных и муниципальных услуг, утвержденными </w:t>
            </w:r>
            <w:hyperlink r:id="rId10">
              <w:r>
                <w:rPr>
                  <w:rStyle w:val="Hyperlink"/>
                  <w:color w:val="000000"/>
                  <w:sz w:val="28"/>
                  <w:szCs w:val="28"/>
                  <w:u w:val="none"/>
                </w:rPr>
                <w:t>постановлением</w:t>
              </w:r>
            </w:hyperlink>
            <w:r>
              <w:rPr>
                <w:sz w:val="28"/>
                <w:szCs w:val="28"/>
              </w:rPr>
              <w:t xml:space="preserve"> Правительства Российской Федерации от 26 марта 2016 г. № 236 "О требованиях к предоставлению в электронной форме государственных и муниципальных услуг".</w:t>
            </w:r>
            <w:bookmarkEnd w:id="11"/>
          </w:p>
        </w:tc>
      </w:tr>
      <w:tr>
        <w:trPr/>
        <w:tc>
          <w:tcPr>
            <w:tcW w:w="1020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BodyText"/>
              <w:numPr>
                <w:ilvl w:val="0"/>
                <w:numId w:val="0"/>
              </w:numPr>
              <w:bidi w:val="0"/>
              <w:spacing w:lineRule="auto" w:line="240" w:before="0" w:after="0"/>
              <w:ind w:hanging="0" w:left="0" w:right="0"/>
              <w:jc w:val="both"/>
              <w:rPr>
                <w:sz w:val="28"/>
                <w:szCs w:val="28"/>
              </w:rPr>
            </w:pPr>
            <w:r>
              <w:rPr>
                <w:strike w:val="false"/>
                <w:dstrike w:val="false"/>
                <w:sz w:val="28"/>
                <w:szCs w:val="28"/>
                <w:u w:val="none"/>
                <w:effect w:val="none"/>
              </w:rPr>
              <w:t>Документы  направляются в уполномоченные на выдачу разрешения на ввод органы местного самоуправления  исключительно в электронной форме, в случае если проектная документация объекта капитального строительства и (или) результаты инженерных изысканий, выполненные для подготовки такой проектной документации, а также иные документы, необходимые для проведения экспертизы проектной документации и (или) результатов инженерных изысканий, представлялись в электронной форме.</w:t>
            </w:r>
          </w:p>
        </w:tc>
      </w:tr>
    </w:tbl>
    <w:p>
      <w:pPr>
        <w:pStyle w:val="BodyText"/>
        <w:widowControl/>
        <w:bidi w:val="0"/>
        <w:spacing w:before="0" w:after="0"/>
        <w:ind w:firstLine="555" w:left="0" w:right="0"/>
        <w:jc w:val="both"/>
        <w:rPr>
          <w:rFonts w:ascii="Tinos" w:hAnsi="Tinos" w:cs="Tinos"/>
          <w:sz w:val="28"/>
          <w:szCs w:val="28"/>
        </w:rPr>
      </w:pPr>
      <w:r>
        <w:rPr>
          <w:rFonts w:cs="Tinos" w:ascii="Tinos" w:hAnsi="Tinos"/>
          <w:sz w:val="28"/>
          <w:szCs w:val="28"/>
        </w:rPr>
      </w:r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Microsoft Sans Serif">
    <w:charset w:val="01"/>
    <w:family w:val="roman"/>
    <w:pitch w:val="default"/>
  </w:font>
  <w:font w:name="Tinos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 w:val="0"/>
      <w:bidi w:val="0"/>
      <w:jc w:val="cen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 w:val="0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Comment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2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3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4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5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6">
    <w:name w:val="Содержимое таблицы"/>
    <w:basedOn w:val="Normal"/>
    <w:qFormat/>
    <w:pPr/>
    <w:rPr/>
  </w:style>
  <w:style w:type="paragraph" w:styleId="Style37">
    <w:name w:val="Заголовок таблицы"/>
    <w:basedOn w:val="Style36"/>
    <w:qFormat/>
    <w:pPr>
      <w:jc w:val="center"/>
    </w:pPr>
    <w:rPr>
      <w:b/>
    </w:rPr>
  </w:style>
  <w:style w:type="paragraph" w:styleId="Style38">
    <w:name w:val="Иллюстрация"/>
    <w:basedOn w:val="Caption"/>
    <w:qFormat/>
    <w:pPr/>
    <w:rPr/>
  </w:style>
  <w:style w:type="paragraph" w:styleId="Style39">
    <w:name w:val="Таблица"/>
    <w:basedOn w:val="Caption"/>
    <w:qFormat/>
    <w:pPr/>
    <w:rPr/>
  </w:style>
  <w:style w:type="paragraph" w:styleId="Style40">
    <w:name w:val="Текст"/>
    <w:basedOn w:val="Caption"/>
    <w:qFormat/>
    <w:pPr/>
    <w:rPr/>
  </w:style>
  <w:style w:type="paragraph" w:styleId="Style4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2">
    <w:name w:val="Рисунок"/>
    <w:basedOn w:val="Caption"/>
    <w:qFormat/>
    <w:pPr/>
    <w:rPr/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4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5">
    <w:name w:val="Содержимое списка"/>
    <w:basedOn w:val="Normal"/>
    <w:qFormat/>
    <w:pPr>
      <w:ind w:hanging="0" w:left="0" w:right="0"/>
    </w:pPr>
    <w:rPr/>
  </w:style>
  <w:style w:type="paragraph" w:styleId="Style46">
    <w:name w:val="Заголовок списка"/>
    <w:basedOn w:val="Normal"/>
    <w:next w:val="Style45"/>
    <w:qFormat/>
    <w:pPr>
      <w:ind w:hanging="0" w:left="0" w:right="0"/>
    </w:pPr>
    <w:rPr/>
  </w:style>
  <w:style w:type="paragraph" w:styleId="Style47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8">
    <w:name w:val="Исполнитель документа"/>
    <w:basedOn w:val="Normal"/>
    <w:qFormat/>
    <w:pPr>
      <w:jc w:val="left"/>
    </w:pPr>
    <w:rPr>
      <w:sz w:val="24"/>
    </w:rPr>
  </w:style>
  <w:style w:type="paragraph" w:styleId="Style49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paragraph" w:styleId="TableParagraph1">
    <w:name w:val="Table Paragraph1"/>
    <w:basedOn w:val="Normal"/>
    <w:qFormat/>
    <w:pPr/>
    <w:rPr>
      <w:rFonts w:ascii="Microsoft Sans Serif" w:hAnsi="Microsoft Sans Serif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0">
    <w:name w:val="Маркированный •"/>
    <w:qFormat/>
  </w:style>
  <w:style w:type="numbering" w:styleId="Style51">
    <w:name w:val="Маркированный –"/>
    <w:qFormat/>
  </w:style>
  <w:style w:type="numbering" w:styleId="Style52">
    <w:name w:val="Маркированный ☑"/>
    <w:qFormat/>
  </w:style>
  <w:style w:type="numbering" w:styleId="Style53">
    <w:name w:val="Маркированный ➢"/>
    <w:qFormat/>
  </w:style>
  <w:style w:type="numbering" w:styleId="Style54">
    <w:name w:val="Маркированный ✗"/>
    <w:qFormat/>
  </w:style>
  <w:style w:type="numbering" w:styleId="19">
    <w:name w:val="Нумерованный 1)"/>
    <w:qFormat/>
  </w:style>
  <w:style w:type="numbering" w:styleId="Style55">
    <w:name w:val="Нумерованный а)"/>
    <w:qFormat/>
  </w:style>
  <w:style w:type="numbering" w:styleId="Style56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4F48675C-2DC2-4B7B-8F43-C7D17AB9072F" TargetMode="External"/><Relationship Id="rId5" Type="http://schemas.openxmlformats.org/officeDocument/2006/relationships/hyperlink" Target="https://pravo-search.minjust.ru/bigs/showDocument.html?id=03CF0FB8-17D5-46F6-A5EC-D1642676534B" TargetMode="External"/><Relationship Id="rId6" Type="http://schemas.openxmlformats.org/officeDocument/2006/relationships/hyperlink" Target="https://pravo-search.minjust.ru/bigs/showDocument.html?id=BDCA97B4-277D-4F20-9D6E-99687B7290F5" TargetMode="External"/><Relationship Id="rId7" Type="http://schemas.openxmlformats.org/officeDocument/2006/relationships/hyperlink" Target="https://pravo-search.minjust.ru/bigs/showDocument.html?id=CFF822A1-201B-4168-905D-21F0BA5FC42B" TargetMode="External"/><Relationship Id="rId8" Type="http://schemas.openxmlformats.org/officeDocument/2006/relationships/hyperlink" Target="https://base.garant.ru/70306198/" TargetMode="External"/><Relationship Id="rId9" Type="http://schemas.openxmlformats.org/officeDocument/2006/relationships/hyperlink" Target="https://www.gosuslugi.ru/" TargetMode="External"/><Relationship Id="rId10" Type="http://schemas.openxmlformats.org/officeDocument/2006/relationships/hyperlink" Target="https://base.garant.ru/71362988/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</TotalTime>
  <Application>LibreOffice/24.8.4.2$Linux_X86_64 LibreOffice_project/480$Build-2</Application>
  <AppVersion>15.0000</AppVersion>
  <Pages>7</Pages>
  <Words>1500</Words>
  <Characters>11361</Characters>
  <CharactersWithSpaces>13031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2025-03-28T10:42:46Z</dcterms:created>
  <dc:creator/>
  <dc:description/>
  <dc:language>ru-RU</dc:language>
  <cp:lastModifiedBy/>
  <dcterms:modified xsi:type="dcterms:W3CDTF">2026-06-11T08:15:39Z</dcterms:modified>
  <cp:revision>33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