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676275" cy="8477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>
      <w:pPr>
        <w:pStyle w:val="Normal"/>
        <w:jc w:val="center"/>
        <w:rPr>
          <w:b/>
        </w:rPr>
      </w:pPr>
      <w:r>
        <w:rPr>
          <w:b/>
        </w:rPr>
        <w:t>КЕМЕРОВСКАЯ ОБЛАСТЬ - КУЗБАСС</w:t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АДМИНИСТРАЦИЯ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ТОПКИНСКОГО МУНИЦИПАЛЬНОГО </w:t>
      </w:r>
      <w:r>
        <w:rPr>
          <w:b/>
          <w:caps/>
        </w:rPr>
        <w:t>округа</w:t>
      </w:r>
    </w:p>
    <w:p>
      <w:pPr>
        <w:pStyle w:val="Normal"/>
        <w:keepNext w:val="true"/>
        <w:numPr>
          <w:ilvl w:val="0"/>
          <w:numId w:val="0"/>
        </w:numPr>
        <w:ind w:hanging="0" w:left="0" w:right="0"/>
        <w:jc w:val="center"/>
        <w:outlineLvl w:val="0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от </w:t>
      </w:r>
      <w:r>
        <w:rPr>
          <w:b/>
        </w:rPr>
        <w:t>09 июля</w:t>
      </w:r>
      <w:r>
        <w:rPr>
          <w:b/>
        </w:rPr>
        <w:t xml:space="preserve"> 2026 года № </w:t>
      </w:r>
      <w:r>
        <w:rPr>
          <w:b/>
        </w:rPr>
        <w:t>1146</w:t>
      </w:r>
      <w:r>
        <w:rPr>
          <w:b/>
        </w:rPr>
        <w:t>-п</w:t>
      </w:r>
    </w:p>
    <w:p>
      <w:pPr>
        <w:pStyle w:val="Normal"/>
        <w:jc w:val="center"/>
        <w:rPr>
          <w:b/>
        </w:rPr>
      </w:pPr>
      <w:r>
        <w:rPr>
          <w:b/>
        </w:rPr>
        <w:t>г.Топки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color w:val="000000"/>
          <w:spacing w:val="3"/>
        </w:rPr>
      </w:pPr>
      <w:r>
        <w:rPr>
          <w:b/>
        </w:rPr>
        <w:t>Об особенностях формирования и ведения исполнительной документации при строительстве, реконструкции, капитальном ремонте объектов капитального строительства, финансируемых с привлечением средств местного бюджета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ind w:firstLine="720" w:left="0" w:right="0"/>
        <w:jc w:val="both"/>
        <w:rPr/>
      </w:pPr>
      <w:r>
        <w:rPr>
          <w:color w:val="000000"/>
        </w:rPr>
        <w:t>В соответствии с приказом Министерства строительства и жилищно-коммунального хозяйства Российской Федерации от 16.05.2023 № 344/пр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в целях реализации мероприятий по внедрению в Кемеровской области - Кузбассе Информационной системы управления проектами государственного заказчика в сфере строительства, в соответствии с постановлением Правительства Российской Федерации от 05.03.2021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пунктом 3 раздела V протокола от 25.12.2025 № 207пр заседания Президиума (штаба) Правительственной комиссии по региональному развитию Российской Федерации под председательством Заместителя Председателя Правительства Российской Федерации Хуснуллина М.Ш., пункта 2 раздела IV протокола от 29.10.2025 № 1365-ПРМ-ИФ совещания в Министерстве строительства и жилищно-коммунального хозяйства Российской Федерации, планом мероприятий («дорожной картой») по организации работы муниципальных заказчиков в Информационной системе управления проектами государственного заказчика в сфере строительства (ИСУП) в Кемеровской области – Кузбассе, утвержденной 13.02.2026, планом мероприятий («дорожной картой») по организации работы муниципальных заказчиков в Информационной системе управления проектами государственного заказчика в сфере строительства (ИСУП) в Топкинском муниципальном округе на 2026 год, утвержденным Главой Топкинского муниципального округа</w:t>
      </w:r>
      <w:r>
        <w:rPr/>
        <w:t>:</w:t>
      </w:r>
    </w:p>
    <w:p>
      <w:pPr>
        <w:pStyle w:val="Normal"/>
        <w:ind w:firstLine="720" w:left="0" w:right="0"/>
        <w:jc w:val="both"/>
        <w:rPr/>
      </w:pPr>
      <w:r>
        <w:rPr/>
        <w:t xml:space="preserve">1. При строительстве, реконструкции, капитальном ремонте объектов капитального строительства, финансируемых с привлечением средств федерального, областного, местного бюджета, обеспечить ведение </w:t>
      </w:r>
      <w:bookmarkStart w:id="0" w:name="__DdeLink__51_85343866"/>
      <w:r>
        <w:rPr/>
        <w:t>исполнительной документации</w:t>
      </w:r>
      <w:bookmarkEnd w:id="0"/>
      <w:r>
        <w:rPr/>
        <w:t xml:space="preserve"> в форме электронных документов без дублирования на бумажном носителе (далее - ведение исполнительной документации в электронном виде), в случае если контракт на строительство, реконструкцию, капитальный ремонт заключен после 01.01.2025 со сроком исполнения после 30.10.2026. В отношении контрактов, заключенных до принятия настоящего постановления, переход от ведения исполнительной документации на бумажном носителе к ведению в электронном виде осуществить не позднее 30.07.2026.</w:t>
      </w:r>
    </w:p>
    <w:p>
      <w:pPr>
        <w:pStyle w:val="Normal"/>
        <w:ind w:firstLine="720" w:left="0" w:right="0"/>
        <w:jc w:val="both"/>
        <w:rPr/>
      </w:pPr>
      <w:r>
        <w:rPr/>
        <w:t>2. Подведомственным администрации Топкинского муниципального округа учреждениям, осуществляющим функции застройщика, технического заказчика: принять решение о ведении исполнительной документации в электронном виде; после получения программы проверок, сформированной в соответствии с Положением о региональном государственном строительном надзоре, утвержденном постановлением Правительства Кемеровской области - Кузбасса от 29.12.2021 № 808 «О региональном государственном строительном надзоре», направить перечень исполнительной документации в орган государственного строительного надзора для его информирования в целях проведения контрольных (надзорных) мероприятий.</w:t>
      </w:r>
    </w:p>
    <w:p>
      <w:pPr>
        <w:pStyle w:val="Normal"/>
        <w:ind w:firstLine="720" w:left="0" w:right="0"/>
        <w:jc w:val="both"/>
        <w:rPr/>
      </w:pPr>
      <w:r>
        <w:rPr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ind w:firstLine="720" w:left="0" w:right="0"/>
        <w:jc w:val="both"/>
        <w:rPr/>
      </w:pPr>
      <w:r>
        <w:rPr/>
        <w:t>4. Контроль за исполнением постановления возложить на заместителя главы Топкинского муниципального округа по АПК и капитальному строительству Э.В. Кононова.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/>
        <w:t xml:space="preserve">5. Постановление </w:t>
      </w:r>
      <w:r>
        <w:rPr>
          <w:color w:val="000000"/>
          <w:sz w:val="28"/>
        </w:rPr>
        <w:t>вступает в силу после официального обнародования.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>Глава Топкинского</w:t>
      </w:r>
    </w:p>
    <w:p>
      <w:pPr>
        <w:pStyle w:val="Normal"/>
        <w:jc w:val="both"/>
        <w:rPr/>
      </w:pPr>
      <w:r>
        <w:rPr/>
        <w:t xml:space="preserve">муниципального округа                                                                   С.В. </w:t>
      </w:r>
      <w:bookmarkStart w:id="1" w:name="_GoBack"/>
      <w:bookmarkEnd w:id="1"/>
      <w:r>
        <w:rPr/>
        <w:t>Фролов</w:t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134" w:gutter="0" w:header="720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226.15pt;margin-top:0.05pt;width:1.1pt;height:11.4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89535" cy="20320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64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-0.05pt;margin-top:0.05pt;width:7pt;height:15.95pt;mso-wrap-style:square;v-text-anchor:top;mso-position-horizontal:lef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sz w:val="28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er1">
    <w:name w:val="Header1"/>
    <w:qFormat/>
    <w:rPr>
      <w:sz w:val="20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yle9">
    <w:name w:val="Верхний колонтитул Знак"/>
    <w:basedOn w:val="DefaultParagraphFont"/>
    <w:link w:val="12"/>
    <w:qFormat/>
    <w:rPr>
      <w:sz w:val="20"/>
    </w:rPr>
  </w:style>
  <w:style w:type="character" w:styleId="Style10">
    <w:name w:val="Заголовок"/>
    <w:link w:val="111"/>
    <w:qFormat/>
    <w:rPr>
      <w:rFonts w:ascii="PT Astra Serif" w:hAnsi="PT Astra Serif"/>
      <w:sz w:val="28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1">
    <w:name w:val="Указатель"/>
    <w:link w:val="112"/>
    <w:qFormat/>
    <w:rPr>
      <w:rFonts w:ascii="PT Astra Serif" w:hAnsi="PT Astra Serif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Style12">
    <w:name w:val="Содержимое врезки"/>
    <w:link w:val="13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/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PageNumber">
    <w:name w:val="page number"/>
    <w:basedOn w:val="DefaultParagraphFont"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2">
    <w:name w:val="Указатель11"/>
    <w:basedOn w:val="Normal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basedOn w:val="Normal"/>
    <w:link w:val="HeaderandFooter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Верхний колонтитул Знак1"/>
    <w:basedOn w:val="DefaultParagraphFont1"/>
    <w:link w:val="Style9"/>
    <w:qFormat/>
    <w:pPr/>
    <w:rPr>
      <w:sz w:val="20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13">
    <w:name w:val="Содержимое врезки1"/>
    <w:basedOn w:val="Normal"/>
    <w:qFormat/>
    <w:pPr/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8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2">
    <w:name w:val="Содержимое врезки2"/>
    <w:basedOn w:val="Normal"/>
    <w:qFormat/>
    <w:pPr/>
    <w:rPr/>
  </w:style>
  <w:style w:type="table" w:default="1" w:styleId="Style_3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LibreOffice/25.2.3.2$Linux_X86_64 LibreOffice_project/520$Build-2</Application>
  <AppVersion>15.0000</AppVersion>
  <Pages>2</Pages>
  <Words>439</Words>
  <Characters>3578</Characters>
  <CharactersWithSpaces>4067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2026-07-09T09:35:27Z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