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6713" w14:textId="77777777" w:rsidR="00732913" w:rsidRDefault="0000000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153F852" wp14:editId="5D6A2BBE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E0FBB" w14:textId="77777777" w:rsidR="00732913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0DFE4BE2" w14:textId="77777777" w:rsidR="0073291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6FB1D37F" w14:textId="77777777" w:rsidR="00732913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140BAA66" w14:textId="77777777" w:rsidR="0073291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1E94B6E4" w14:textId="77777777" w:rsidR="00732913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4A390645" w14:textId="77777777" w:rsidR="00732913" w:rsidRDefault="00000000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08B25CD0" w14:textId="77777777" w:rsidR="00732913" w:rsidRDefault="00732913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3D9F3F93" w14:textId="77777777" w:rsidR="00732913" w:rsidRDefault="00000000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от </w:t>
      </w:r>
      <w:sdt>
        <w:sdtPr>
          <w:alias w:val="Дата документа"/>
          <w:id w:val="46101099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>
            <w:rPr>
              <w:b/>
            </w:rPr>
            <w:t xml:space="preserve"> «_____» ____________ _____ г</w:t>
          </w:r>
        </w:sdtContent>
      </w:sdt>
      <w:r>
        <w:rPr>
          <w:b/>
        </w:rPr>
        <w:t xml:space="preserve"> № </w:t>
      </w:r>
      <w:sdt>
        <w:sdtPr>
          <w:alias w:val="Номер распоряжения"/>
          <w:id w:val="601044145"/>
          <w:placeholder>
            <w:docPart w:val="A2D4C5626CE64B60B37374D130C09927"/>
          </w:placeholder>
        </w:sdtPr>
        <w:sdtContent>
          <w:r>
            <w:t xml:space="preserve">                                  </w:t>
          </w:r>
        </w:sdtContent>
      </w:sdt>
    </w:p>
    <w:p w14:paraId="2156C418" w14:textId="77777777" w:rsidR="00732913" w:rsidRDefault="00000000">
      <w:pPr>
        <w:spacing w:line="360" w:lineRule="auto"/>
        <w:jc w:val="center"/>
        <w:rPr>
          <w:b/>
        </w:rPr>
      </w:pPr>
      <w:sdt>
        <w:sdtPr>
          <w:alias w:val="Место издания"/>
          <w:id w:val="1343430338"/>
          <w:placeholder>
            <w:docPart w:val="86C8EE755C8A491AB2E928906E30A895"/>
          </w:placeholder>
        </w:sdtPr>
        <w:sdtContent>
          <w:r>
            <w:t>г. Топки</w:t>
          </w:r>
        </w:sdtContent>
      </w:sdt>
    </w:p>
    <w:p w14:paraId="18AD9075" w14:textId="77777777" w:rsidR="00732913" w:rsidRDefault="00732913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fb"/>
        <w:tblW w:w="7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8"/>
      </w:tblGrid>
      <w:tr w:rsidR="00732913" w14:paraId="2A9DC894" w14:textId="77777777">
        <w:trPr>
          <w:jc w:val="center"/>
        </w:trPr>
        <w:tc>
          <w:tcPr>
            <w:tcW w:w="7318" w:type="dxa"/>
            <w:tcBorders>
              <w:top w:val="nil"/>
              <w:left w:val="nil"/>
              <w:bottom w:val="nil"/>
              <w:right w:val="nil"/>
            </w:tcBorders>
          </w:tcPr>
          <w:p w14:paraId="558B93C5" w14:textId="77777777" w:rsidR="00732913" w:rsidRDefault="00000000">
            <w:pPr>
              <w:widowControl w:val="0"/>
              <w:tabs>
                <w:tab w:val="left" w:pos="5100"/>
              </w:tabs>
              <w:jc w:val="center"/>
              <w:rPr>
                <w:b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постановление администрации Топкинского муниципального округа от 21.12.2021 </w:t>
            </w:r>
          </w:p>
          <w:p w14:paraId="66B0E067" w14:textId="77777777" w:rsidR="00732913" w:rsidRDefault="00000000">
            <w:pPr>
              <w:widowControl w:val="0"/>
              <w:tabs>
                <w:tab w:val="left" w:pos="5100"/>
              </w:tabs>
              <w:jc w:val="center"/>
              <w:rPr>
                <w:b/>
                <w:iCs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 1706-п «Об утверждении плана мероприятий («дорожной карты») «Создание в Топкинском муниципальном округе системы долговременного ухода за гражданами пожилого возраста и инвалидами» на 2022 - 2024 годы»</w:t>
            </w:r>
          </w:p>
        </w:tc>
      </w:tr>
    </w:tbl>
    <w:p w14:paraId="0224A498" w14:textId="77777777" w:rsidR="00732913" w:rsidRDefault="00732913">
      <w:pPr>
        <w:spacing w:line="360" w:lineRule="auto"/>
        <w:rPr>
          <w:bCs/>
        </w:rPr>
      </w:pPr>
    </w:p>
    <w:p w14:paraId="52CB11FE" w14:textId="77777777" w:rsidR="00732913" w:rsidRDefault="000000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</w:t>
      </w:r>
      <w:hyperlink r:id="rId9" w:tgtFrame="_blank">
        <w:r>
          <w:rPr>
            <w:sz w:val="28"/>
            <w:szCs w:val="28"/>
          </w:rPr>
          <w:t>от 06.10.2003 № 131-ФЗ</w:t>
        </w:r>
      </w:hyperlink>
      <w:r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Федерации, </w:t>
      </w:r>
      <w:hyperlink r:id="rId10">
        <w:r>
          <w:rPr>
            <w:sz w:val="28"/>
            <w:szCs w:val="28"/>
          </w:rPr>
          <w:t>Указ</w:t>
        </w:r>
      </w:hyperlink>
      <w:r>
        <w:rPr>
          <w:sz w:val="28"/>
          <w:szCs w:val="28"/>
        </w:rPr>
        <w:t>ом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>
        <w:rPr>
          <w:color w:val="000000"/>
          <w:sz w:val="28"/>
          <w:szCs w:val="28"/>
        </w:rPr>
        <w:t xml:space="preserve"> распоряжением Коллегии Администрации Кемеровской области от 18.01.2019 №14-р «</w:t>
      </w:r>
      <w:r>
        <w:rPr>
          <w:bCs/>
          <w:color w:val="000000"/>
          <w:sz w:val="28"/>
          <w:szCs w:val="28"/>
        </w:rPr>
        <w:t>Об утверждении плана мероприятий («дорожной карты») «Создание в Кемеровской области - Кузбассе системы долговременного ухода за гражданами пожилого возраста и инвалидами» на 2023 год»,</w:t>
      </w:r>
      <w:r>
        <w:rPr>
          <w:color w:val="000000"/>
          <w:sz w:val="28"/>
          <w:szCs w:val="28"/>
        </w:rPr>
        <w:t xml:space="preserve"> </w:t>
      </w:r>
      <w:hyperlink r:id="rId11" w:tgtFrame="_blank">
        <w:r>
          <w:rPr>
            <w:sz w:val="28"/>
            <w:szCs w:val="28"/>
          </w:rPr>
          <w:t>Уставом муниципального образования Топкинский муниципальный округ Кемеровской области – Кузбасса</w:t>
        </w:r>
      </w:hyperlink>
      <w:r>
        <w:rPr>
          <w:color w:val="000000"/>
          <w:sz w:val="28"/>
          <w:szCs w:val="28"/>
        </w:rPr>
        <w:t>, с целью приведения нормативного правового акта в соответствие:</w:t>
      </w:r>
    </w:p>
    <w:p w14:paraId="537E0EA6" w14:textId="574A5614" w:rsidR="00732913" w:rsidRDefault="00000000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в постановление администрации Топкинского муниципального округа </w:t>
      </w:r>
      <w:r>
        <w:rPr>
          <w:bCs/>
          <w:color w:val="000000"/>
          <w:sz w:val="28"/>
          <w:szCs w:val="28"/>
        </w:rPr>
        <w:t>от 21.12.2021 № 1706-п «Об утверждении плана мероприятий («дорожн</w:t>
      </w:r>
      <w:r w:rsidR="00281631">
        <w:rPr>
          <w:bCs/>
          <w:color w:val="000000"/>
          <w:sz w:val="28"/>
          <w:szCs w:val="28"/>
        </w:rPr>
        <w:t>ой</w:t>
      </w:r>
      <w:r>
        <w:rPr>
          <w:bCs/>
          <w:color w:val="000000"/>
          <w:sz w:val="28"/>
          <w:szCs w:val="28"/>
        </w:rPr>
        <w:t xml:space="preserve"> карт</w:t>
      </w:r>
      <w:r w:rsidR="00281631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>») «Создание в Топкинском муниципальном округе системы долговременного ухода за гражданами пожилого возраста и инвалидами» на 2022 - 2024 годы» следующие изменения:</w:t>
      </w:r>
    </w:p>
    <w:p w14:paraId="2604CAD3" w14:textId="77777777" w:rsidR="00732913" w:rsidRDefault="000000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 В наименовании и в пункте 1 данного постановления слова «</w:t>
      </w:r>
      <w:r>
        <w:rPr>
          <w:bCs/>
          <w:color w:val="000000"/>
          <w:sz w:val="28"/>
          <w:szCs w:val="28"/>
        </w:rPr>
        <w:t>на 2022 - 2024 годы» заменить словами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на 2024 год».</w:t>
      </w:r>
    </w:p>
    <w:p w14:paraId="20E5D64C" w14:textId="77777777" w:rsidR="00732913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>
        <w:rPr>
          <w:color w:val="000000"/>
          <w:sz w:val="28"/>
          <w:szCs w:val="28"/>
        </w:rPr>
        <w:t xml:space="preserve">  </w:t>
      </w:r>
      <w:r>
        <w:rPr>
          <w:sz w:val="28"/>
          <w:szCs w:val="28"/>
        </w:rPr>
        <w:t>В преамбуле постановления слова «2019 - 2022 годы» заменить словами «2023 год».</w:t>
      </w:r>
    </w:p>
    <w:p w14:paraId="2C5AECB0" w14:textId="77777777" w:rsidR="00732913" w:rsidRDefault="00000000">
      <w:pPr>
        <w:tabs>
          <w:tab w:val="left" w:pos="851"/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</w:t>
      </w:r>
      <w:r>
        <w:rPr>
          <w:bCs/>
          <w:sz w:val="32"/>
          <w:szCs w:val="32"/>
        </w:rPr>
        <w:t xml:space="preserve"> </w:t>
      </w:r>
      <w:r>
        <w:rPr>
          <w:bCs/>
          <w:color w:val="000000"/>
          <w:sz w:val="28"/>
          <w:szCs w:val="28"/>
        </w:rPr>
        <w:t>План мероприятий («дорожную карту») «Создание в Топкинском муниципальном округе системы долговременного ухода за гражданами пожилого возраста и инвалидами» на 2022 - 2024 годы»</w:t>
      </w:r>
      <w:r>
        <w:rPr>
          <w:color w:val="000000"/>
          <w:sz w:val="28"/>
          <w:szCs w:val="28"/>
        </w:rPr>
        <w:t xml:space="preserve"> утвердить в новой редакции.</w:t>
      </w:r>
    </w:p>
    <w:p w14:paraId="3736F5ED" w14:textId="77777777" w:rsidR="00732913" w:rsidRDefault="00000000">
      <w:pPr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Постановление администрации Топкинского муниципального округа от 19.10.2022 № 1397-п 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 Топкинского муниципального округа от 21.12.2021 № 1706-п «Об утверждении плана мероприятий («дорожной карты») «Создание в Топкинском муниципальном округе системы долговременного ухода за гражданами пожилого возраста и инвалидами» на 2022 - 2024 годы</w:t>
      </w:r>
      <w:r>
        <w:rPr>
          <w:color w:val="000000"/>
          <w:sz w:val="28"/>
          <w:szCs w:val="28"/>
        </w:rPr>
        <w:t>» признать утратившим силу.</w:t>
      </w:r>
    </w:p>
    <w:p w14:paraId="528564B5" w14:textId="77777777" w:rsidR="00732913" w:rsidRDefault="000000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27544E6" w14:textId="77777777" w:rsidR="00732913" w:rsidRDefault="0000000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Контроль за исполнением постановления возложить на заместителя главы Топкинского муниципального округа по социальным вопросам Т.Н.Смыкову.</w:t>
      </w:r>
    </w:p>
    <w:p w14:paraId="47E120E4" w14:textId="77777777" w:rsidR="00732913" w:rsidRDefault="00000000">
      <w:pPr>
        <w:ind w:firstLine="567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>5. Постановление вступает в силу после официального обнародования, и распространяет свое действия на правоотношения, возникшие с 01.01.2024 года.</w:t>
      </w:r>
      <w:sdt>
        <w:sdtPr>
          <w:alias w:val="Наименование приложений"/>
          <w:id w:val="1956995120"/>
          <w:placeholder>
            <w:docPart w:val="24388175F5944C028FB042E9A062A182"/>
          </w:placeholder>
        </w:sdtPr>
        <w:sdtContent/>
      </w:sdt>
    </w:p>
    <w:p w14:paraId="7CCA280B" w14:textId="77777777" w:rsidR="00732913" w:rsidRDefault="00732913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b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575"/>
        <w:gridCol w:w="3232"/>
      </w:tblGrid>
      <w:tr w:rsidR="00732913" w14:paraId="2FB0618F" w14:textId="77777777"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726F38FC" w14:textId="77777777" w:rsidR="00732913" w:rsidRDefault="00000000">
            <w:pPr>
              <w:pStyle w:val="a"/>
              <w:widowControl w:val="0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alias w:val="Должность подписывающего"/>
                <w:id w:val="1958709541"/>
                <w:placeholder>
                  <w:docPart w:val="3C648305D72045B19E70A5FE38150855"/>
                </w:placeholder>
              </w:sdtPr>
              <w:sdtContent>
                <w:r>
                  <w:t>Глава Топкинского муниципального округа</w:t>
                </w:r>
              </w:sdtContent>
            </w:sdt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A19A7" w14:textId="77777777" w:rsidR="00732913" w:rsidRDefault="00000000">
            <w:pPr>
              <w:pStyle w:val="a"/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6EA1E" w14:textId="77777777" w:rsidR="00732913" w:rsidRDefault="00000000">
            <w:pPr>
              <w:pStyle w:val="a"/>
              <w:widowControl w:val="0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alias w:val="ФИО подписывающего"/>
                <w:id w:val="1533327724"/>
                <w:placeholder>
                  <w:docPart w:val="8F9D1C34092F41F8AD8AC9883A16AEE6"/>
                </w:placeholder>
              </w:sdtPr>
              <w:sdtContent>
                <w:r>
                  <w:t>С.В. Фролов</w:t>
                </w:r>
              </w:sdtContent>
            </w:sdt>
          </w:p>
        </w:tc>
      </w:tr>
    </w:tbl>
    <w:p w14:paraId="46C5A58D" w14:textId="77777777" w:rsidR="005B05A8" w:rsidRDefault="005B05A8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C42C85E" w14:textId="77777777" w:rsidR="005B05A8" w:rsidRDefault="005B05A8" w:rsidP="005B05A8">
      <w:pPr>
        <w:tabs>
          <w:tab w:val="left" w:pos="284"/>
        </w:tabs>
        <w:jc w:val="right"/>
      </w:pPr>
      <w:bookmarkStart w:id="0" w:name="__DdeLink__5072_3665483989"/>
      <w:r>
        <w:rPr>
          <w:color w:val="000000"/>
          <w:sz w:val="28"/>
          <w:szCs w:val="28"/>
        </w:rPr>
        <w:t>УТВЕРЖДЕН</w:t>
      </w:r>
    </w:p>
    <w:p w14:paraId="090DB79C" w14:textId="77777777" w:rsidR="005B05A8" w:rsidRDefault="005B05A8" w:rsidP="005B05A8">
      <w:pPr>
        <w:shd w:val="clear" w:color="auto" w:fill="FFFFFF"/>
        <w:tabs>
          <w:tab w:val="left" w:pos="284"/>
        </w:tabs>
        <w:jc w:val="right"/>
      </w:pPr>
      <w:r>
        <w:rPr>
          <w:color w:val="000000"/>
          <w:sz w:val="28"/>
          <w:szCs w:val="28"/>
        </w:rPr>
        <w:t>постановлением администрации</w:t>
      </w:r>
    </w:p>
    <w:p w14:paraId="6E49A001" w14:textId="77777777" w:rsidR="005B05A8" w:rsidRDefault="005B05A8" w:rsidP="005B05A8">
      <w:pPr>
        <w:shd w:val="clear" w:color="auto" w:fill="FFFFFF"/>
        <w:tabs>
          <w:tab w:val="left" w:pos="284"/>
        </w:tabs>
        <w:jc w:val="right"/>
      </w:pPr>
      <w:r>
        <w:rPr>
          <w:color w:val="000000"/>
          <w:sz w:val="28"/>
          <w:szCs w:val="28"/>
        </w:rPr>
        <w:t>Топкинского муниципального округа</w:t>
      </w:r>
    </w:p>
    <w:p w14:paraId="198C3962" w14:textId="77777777" w:rsidR="005B05A8" w:rsidRDefault="005B05A8" w:rsidP="005B05A8">
      <w:pPr>
        <w:shd w:val="clear" w:color="auto" w:fill="FFFFFF"/>
        <w:tabs>
          <w:tab w:val="left" w:pos="284"/>
        </w:tabs>
        <w:ind w:left="4956"/>
        <w:jc w:val="right"/>
      </w:pPr>
      <w:r>
        <w:rPr>
          <w:color w:val="000000"/>
          <w:sz w:val="28"/>
          <w:szCs w:val="28"/>
        </w:rPr>
        <w:t>от   ноября 2023 года №         -п</w:t>
      </w:r>
    </w:p>
    <w:p w14:paraId="3382112F" w14:textId="77777777" w:rsidR="005B05A8" w:rsidRDefault="005B05A8" w:rsidP="005B05A8">
      <w:pPr>
        <w:jc w:val="right"/>
        <w:rPr>
          <w:sz w:val="28"/>
          <w:szCs w:val="28"/>
        </w:rPr>
      </w:pPr>
    </w:p>
    <w:p w14:paraId="1FDA14D6" w14:textId="77777777" w:rsidR="005B05A8" w:rsidRDefault="005B05A8" w:rsidP="005B05A8">
      <w:pPr>
        <w:jc w:val="center"/>
      </w:pPr>
      <w:r>
        <w:rPr>
          <w:b/>
          <w:sz w:val="28"/>
          <w:szCs w:val="28"/>
        </w:rPr>
        <w:t xml:space="preserve">План мероприятий («дорожная карта») </w:t>
      </w:r>
    </w:p>
    <w:p w14:paraId="0C5E2AA4" w14:textId="77777777" w:rsidR="005B05A8" w:rsidRDefault="005B05A8" w:rsidP="005B05A8">
      <w:pPr>
        <w:jc w:val="center"/>
      </w:pPr>
      <w:r>
        <w:rPr>
          <w:b/>
          <w:bCs/>
          <w:color w:val="000000"/>
          <w:sz w:val="28"/>
          <w:szCs w:val="28"/>
        </w:rPr>
        <w:t xml:space="preserve">по созданию в Топкинском муниципальном округе системы долговременного ухода за гражданами пожилого возраста и инвалидами </w:t>
      </w:r>
      <w:r>
        <w:rPr>
          <w:b/>
          <w:sz w:val="28"/>
          <w:szCs w:val="28"/>
        </w:rPr>
        <w:t>на 2024 год</w:t>
      </w:r>
    </w:p>
    <w:p w14:paraId="13968157" w14:textId="77777777" w:rsidR="005B05A8" w:rsidRDefault="005B05A8" w:rsidP="005B05A8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18"/>
        <w:gridCol w:w="1890"/>
        <w:gridCol w:w="1029"/>
        <w:gridCol w:w="1719"/>
        <w:gridCol w:w="973"/>
        <w:gridCol w:w="943"/>
        <w:gridCol w:w="832"/>
        <w:gridCol w:w="858"/>
      </w:tblGrid>
      <w:tr w:rsidR="005B05A8" w14:paraId="1EE95316" w14:textId="77777777" w:rsidTr="00641214">
        <w:trPr>
          <w:trHeight w:val="423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9D1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E42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мероприятия/</w:t>
            </w:r>
          </w:p>
          <w:p w14:paraId="1E0693F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контрольные точки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2E1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4A9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Ожидаемый результат/вид документа</w:t>
            </w:r>
          </w:p>
        </w:tc>
        <w:tc>
          <w:tcPr>
            <w:tcW w:w="3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F327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E6A6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Финансирование мероприятий</w:t>
            </w:r>
          </w:p>
        </w:tc>
      </w:tr>
      <w:tr w:rsidR="005B05A8" w14:paraId="29A2E44F" w14:textId="77777777" w:rsidTr="00641214">
        <w:trPr>
          <w:trHeight w:val="4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323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4E6F6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D4A0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CBA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7D7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начало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0A9C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окончание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7F996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Источник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AD1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Объем фин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ансирования, тыс. рублей</w:t>
            </w:r>
          </w:p>
        </w:tc>
      </w:tr>
      <w:tr w:rsidR="005B05A8" w14:paraId="4C56602F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70E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55B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1FD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08D2C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A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8746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A714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7A8E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5B05A8" w14:paraId="227DE02C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B78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08DD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5B05A8" w14:paraId="63455970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DCFE0" w14:textId="77777777" w:rsidR="005B05A8" w:rsidRDefault="005B05A8" w:rsidP="00641214">
            <w:pPr>
              <w:widowControl w:val="0"/>
              <w:tabs>
                <w:tab w:val="left" w:pos="0"/>
                <w:tab w:val="left" w:pos="386"/>
              </w:tabs>
              <w:snapToGrid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A0AF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Организована работа в модуле «СДУ» на базе ведомственной информационной системы Министерства социальной защиты населения Кузбасса и единой системы межведомственного электронного взаимодействия (СМЭВ) в целях межведомственного взаимодействия участников системы долговременного ухода, в том числе информационного обмена сведениями о гражданах, нуждающихс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я в уходе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D5162" w14:textId="77777777" w:rsidR="005B05A8" w:rsidRDefault="005B05A8" w:rsidP="00641214">
            <w:pPr>
              <w:widowControl w:val="0"/>
              <w:snapToGrid w:val="0"/>
              <w:jc w:val="both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80786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Организована работа в модуле «СДУ» на базе ведомственной информационной системы Министерства социальной защиты населения Кузбасса и единой системы межведомственного электронного взаимодействия (СМЭВ), обеспечивающий получение, хранение, передачу и обмен сведениями о гражданах, нуждающихся в уходе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5814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A78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2C1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D806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78F29372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06CF" w14:textId="77777777" w:rsidR="005B05A8" w:rsidRDefault="005B05A8" w:rsidP="00641214">
            <w:pPr>
              <w:widowControl w:val="0"/>
              <w:tabs>
                <w:tab w:val="left" w:pos="33"/>
                <w:tab w:val="left" w:pos="635"/>
              </w:tabs>
              <w:snapToGrid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2D55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Утверждение ключевого показателя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эффективности пилотного проекта по созданию системы долговременного ухода за гражданами пожилого возраста и инвалидами, нуждающимися в уходе, реализуемого в Топкинском муниципальном округе в рамках федерального проекта «Старшее поколение» национального проекта «Демография», отражающего результаты внедрения системы долговременного ухода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EF2B7" w14:textId="77777777" w:rsidR="005B05A8" w:rsidRDefault="005B05A8" w:rsidP="00641214">
            <w:pPr>
              <w:widowControl w:val="0"/>
              <w:snapToGri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23259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 план мероприятий (дорожная карта) по созданию системы долговременного ухода за гражданами пожилого возраста и инвалидами, нуждающимися в уходе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Топкинском муниципальном округе </w:t>
            </w:r>
            <w:r>
              <w:rPr>
                <w:rFonts w:eastAsia="Calibri"/>
                <w:sz w:val="28"/>
                <w:szCs w:val="28"/>
                <w:lang w:eastAsia="en-US"/>
              </w:rPr>
              <w:t>в 2024 году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27F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4324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01.02.2024</w:t>
            </w:r>
          </w:p>
          <w:p w14:paraId="16DABE25" w14:textId="77777777" w:rsidR="005B05A8" w:rsidRDefault="005B05A8" w:rsidP="00641214">
            <w:pPr>
              <w:widowControl w:val="0"/>
              <w:rPr>
                <w:rFonts w:eastAsia="Calibri"/>
                <w:strike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42D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0A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383D7D0F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F6684" w14:textId="77777777" w:rsidR="005B05A8" w:rsidRDefault="005B05A8" w:rsidP="00641214">
            <w:pPr>
              <w:widowControl w:val="0"/>
              <w:tabs>
                <w:tab w:val="left" w:pos="0"/>
                <w:tab w:val="left" w:pos="386"/>
              </w:tabs>
              <w:snapToGrid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C9139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Проведение оценки результативности и эффективности создания системы долговремен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ного ухода в Топкинском муниципальном округе за 2023 год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0530" w14:textId="77777777" w:rsidR="005B05A8" w:rsidRDefault="005B05A8" w:rsidP="00641214">
            <w:pPr>
              <w:widowControl w:val="0"/>
              <w:snapToGri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AEE0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Проведена оценка результативности и эффективности создания системы долговремен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lastRenderedPageBreak/>
              <w:t xml:space="preserve">ного ухода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Топкинском муниципальном округе </w:t>
            </w:r>
            <w:r>
              <w:rPr>
                <w:rFonts w:eastAsia="Calibri"/>
                <w:color w:val="000000"/>
                <w:spacing w:val="-4"/>
                <w:sz w:val="28"/>
                <w:szCs w:val="28"/>
                <w:lang w:eastAsia="en-US"/>
              </w:rPr>
              <w:t>за 2023 год</w:t>
            </w:r>
          </w:p>
          <w:p w14:paraId="14846FD7" w14:textId="77777777" w:rsidR="005B05A8" w:rsidRDefault="005B05A8" w:rsidP="00641214">
            <w:pPr>
              <w:widowControl w:val="0"/>
              <w:jc w:val="both"/>
              <w:rPr>
                <w:rFonts w:eastAsia="Calibri"/>
                <w:color w:val="000000"/>
                <w:spacing w:val="-4"/>
                <w:sz w:val="28"/>
                <w:szCs w:val="22"/>
                <w:lang w:eastAsia="en-US"/>
              </w:rPr>
            </w:pPr>
          </w:p>
          <w:p w14:paraId="37C358E1" w14:textId="77777777" w:rsidR="005B05A8" w:rsidRDefault="005B05A8" w:rsidP="00641214">
            <w:pPr>
              <w:widowControl w:val="0"/>
              <w:jc w:val="both"/>
              <w:rPr>
                <w:rFonts w:eastAsia="Calibri"/>
                <w:color w:val="000000"/>
                <w:spacing w:val="-4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706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01.01.2024</w:t>
            </w:r>
          </w:p>
          <w:p w14:paraId="0926A7D8" w14:textId="77777777" w:rsidR="005B05A8" w:rsidRDefault="005B05A8" w:rsidP="00641214">
            <w:pPr>
              <w:widowControl w:val="0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  <w:p w14:paraId="2B01BD52" w14:textId="77777777" w:rsidR="005B05A8" w:rsidRDefault="005B05A8" w:rsidP="00641214">
            <w:pPr>
              <w:widowControl w:val="0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8C0F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31.03.2024</w:t>
            </w:r>
          </w:p>
          <w:p w14:paraId="3C9EA256" w14:textId="77777777" w:rsidR="005B05A8" w:rsidRDefault="005B05A8" w:rsidP="00641214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  <w:p w14:paraId="2CC68D7E" w14:textId="77777777" w:rsidR="005B05A8" w:rsidRDefault="005B05A8" w:rsidP="00641214">
            <w:pPr>
              <w:widowControl w:val="0"/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E2D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BB5C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1581C587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36A9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DCB6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Организация работы территориальных координационных центров, поставщиков социальных услуг</w:t>
            </w:r>
          </w:p>
        </w:tc>
      </w:tr>
      <w:tr w:rsidR="005B05A8" w14:paraId="3FE6E3B6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970C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67A6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Функционирование территориального координационного центра (ТКЦ) на базе органа местного самоуправления / организации, не являющейся поставщиком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1BEF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00DD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Функционирует ТКО на базе Комитета социальной защиты населения администрации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Топкинского муниципального округа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6174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7F7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108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66893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14:paraId="01C6BA54" w14:textId="77777777" w:rsidR="005B05A8" w:rsidRDefault="005B05A8" w:rsidP="00641214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5AA0624F" w14:textId="77777777" w:rsidTr="00641214">
        <w:trPr>
          <w:trHeight w:val="1038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A83A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87F0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специалистов по социальной работе (экспертов по оценке нуждаемости) в ТКЦ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EB4BF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8BE8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штатном расписании ТКО 4  штатных единиц специалистов (экспертов по оценке нуждаемости).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140C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913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E2E6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B503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</w:tr>
      <w:tr w:rsidR="005B05A8" w14:paraId="1ECCBA63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49D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82F8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Функционирование пунктов проката технических средств реабилитации (ТСР) на базе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организаций социального обслуживания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B3C36" w14:textId="77777777" w:rsidR="005B05A8" w:rsidRDefault="005B05A8" w:rsidP="00641214">
            <w:pPr>
              <w:widowControl w:val="0"/>
              <w:snapToGri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AE78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Открыт пункт проката ТСР на базе МБУ "Топкинский ЦСО"</w:t>
            </w:r>
          </w:p>
          <w:p w14:paraId="038F1D0C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по адресу: г. Топки, ул.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lastRenderedPageBreak/>
              <w:t>Комсомольская, 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F49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9AE5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1CC6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0109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ия</w:t>
            </w:r>
          </w:p>
          <w:p w14:paraId="1F8079C8" w14:textId="77777777" w:rsidR="005B05A8" w:rsidRDefault="005B05A8" w:rsidP="00641214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2DB61DAF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1B7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8FBA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Функционирование «школ ухода» на базе организаций социального обслуживания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A859A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40CCF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Открыта «школа ухода» на базе МБУ "Топкинский ЦСО"</w:t>
            </w:r>
          </w:p>
          <w:p w14:paraId="1CDC2CF4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по адресу: г. Топки, ул. Комсомольская, 1</w:t>
            </w:r>
          </w:p>
          <w:p w14:paraId="45B5589E" w14:textId="77777777" w:rsidR="005B05A8" w:rsidRDefault="005B05A8" w:rsidP="00641214">
            <w:pPr>
              <w:widowControl w:val="0"/>
              <w:jc w:val="both"/>
              <w:rPr>
                <w:rFonts w:eastAsia="Calibri"/>
                <w:spacing w:val="-4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864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D4CA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5E7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D2D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14:paraId="2E41CF30" w14:textId="77777777" w:rsidR="005B05A8" w:rsidRDefault="005B05A8" w:rsidP="00641214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293CA2C9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D93B9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EF2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Мероприятия по подготовке и дополнительному профессиональному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br/>
              <w:t>обучению сотрудников организаций социального обслуживанию в рамках пилотного проекта</w:t>
            </w:r>
          </w:p>
        </w:tc>
      </w:tr>
      <w:tr w:rsidR="005B05A8" w14:paraId="55098B1B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C227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E106F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Оценка потребности в экспертах по оценке нуждаемости и специалистов по социальной работе, а также поиск кандидатов на данные должности (постоянно)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49FD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85CAE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Подобраны эксперты по оценке нуждаемости и специалисты по социальной работе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5D1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526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E672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90BE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</w:tr>
      <w:tr w:rsidR="005B05A8" w14:paraId="09B6C126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78E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C230E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Оценка потребности в помощниках по уходу, а также поиск кандидатов на данные должности (постоянно)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9CFB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179AA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Подобраны помощники по уходу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549B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055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B65C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2E1A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</w:tc>
      </w:tr>
      <w:tr w:rsidR="005B05A8" w14:paraId="52CDD21A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723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B181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обучения экспертов по оценке нуждаемости по программе «Экспертная деятельность по определению индивидуальной потребности граждан в социальном обслуживании, в том числе в социальных услугах по уходу»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7ACF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ГКУ «ЦСВИ», Благотворительный фонд «Старость в радость», органы местного самоуправления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FB9D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Организовано обучение 3 работников территориального координационного отдела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9A8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1922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674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5CA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04D9BA49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225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1C00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обучения работников организаций социального обслуживания, участвующих в организации и предоставлении социальных услуг по уходу (помощники по уходу) по профессиональной программе «Помощник по уходу»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3A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15BF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Организовано обучение 3 работников </w:t>
            </w:r>
          </w:p>
          <w:p w14:paraId="0C333FB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МБУ "Топкинский ЦСО"</w:t>
            </w:r>
          </w:p>
          <w:p w14:paraId="251F3428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по профессиональной программе обучения по должности «Помощник по уходу», в том числе в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br/>
              <w:t>2022 году:</w:t>
            </w:r>
          </w:p>
          <w:p w14:paraId="3920A79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февраль – 3 человека</w:t>
            </w:r>
          </w:p>
          <w:p w14:paraId="34CB1E02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6F4B02BF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2BB5594A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672F481E" w14:textId="77777777" w:rsidR="005B05A8" w:rsidRDefault="005B05A8" w:rsidP="00641214">
            <w:pPr>
              <w:widowControl w:val="0"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E97B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1CA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726B3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Собственные средства организации социального обслуживания – поставщика социальных услуг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958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65876F4D" w14:textId="77777777" w:rsidTr="00641214">
        <w:trPr>
          <w:trHeight w:val="624"/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C2C4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14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9A1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Организация предоставления социальных услуг по уходу, включенных в социальный пакет долговременного ухода поставщиками социальных услуг</w:t>
            </w:r>
          </w:p>
        </w:tc>
      </w:tr>
      <w:tr w:rsidR="005B05A8" w14:paraId="609D00C9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C739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89EEA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Обеспечение функционирования организаций социального обслуживания – муниципальных поставщиков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53C3E" w14:textId="77777777" w:rsidR="005B05A8" w:rsidRDefault="005B05A8" w:rsidP="00641214">
            <w:pPr>
              <w:widowControl w:val="0"/>
              <w:snapToGri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4EA13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Поставщик социальных услуг - МБУ "Топкинский ЦСО"</w:t>
            </w:r>
          </w:p>
          <w:p w14:paraId="02E47C53" w14:textId="77777777" w:rsidR="005B05A8" w:rsidRDefault="005B05A8" w:rsidP="00641214">
            <w:pPr>
              <w:widowControl w:val="0"/>
              <w:jc w:val="both"/>
              <w:rPr>
                <w:rFonts w:eastAsia="Calibri"/>
                <w:spacing w:val="-2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301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4463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B61A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D4B4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72604AAB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08B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462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организаторов ухода в организациях социального обслуживания – поставщиках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10E6F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379E3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Количество штатных единиц организаторов ухода в МБУ "Топкинский ЦСО"</w:t>
            </w:r>
          </w:p>
          <w:p w14:paraId="0007D0D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>по адресу: г. Топки, ул. Комсомольская, 1 – 4 штатных единицы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34D47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64B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D031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B98A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в рамках текущего финансирования</w:t>
            </w:r>
          </w:p>
          <w:p w14:paraId="21AC8468" w14:textId="77777777" w:rsidR="005B05A8" w:rsidRDefault="005B05A8" w:rsidP="00641214">
            <w:pPr>
              <w:widowControl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79C5DFB9" w14:textId="77777777" w:rsidTr="00641214">
        <w:trPr>
          <w:jc w:val="center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D677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86A33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работы помощников по уходу в организациях социального обслуживания – поставщиках социальных услуг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EF222" w14:textId="77777777" w:rsidR="005B05A8" w:rsidRDefault="005B05A8" w:rsidP="00641214">
            <w:pPr>
              <w:widowControl w:val="0"/>
              <w:snapToGrid w:val="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BC064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Трудоустроено в МБУ "Топкинский ЦСО"</w:t>
            </w:r>
          </w:p>
          <w:p w14:paraId="6360A573" w14:textId="77777777" w:rsidR="005B05A8" w:rsidRDefault="005B05A8" w:rsidP="00641214">
            <w:pPr>
              <w:widowControl w:val="0"/>
              <w:jc w:val="both"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2 помощника по уходу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826E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955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ABC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41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11F594B9" w14:textId="77777777" w:rsidTr="00641214">
        <w:trPr>
          <w:trHeight w:val="5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C1F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9053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муниципальными поставщиками социальных услуг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7C1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78A8C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748AF0ED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1149ACA9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52718CE9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7A55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F5E5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1FD2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  <w:p w14:paraId="46389B34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E6EC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127D2D21" w14:textId="77777777" w:rsidTr="00641214">
        <w:trPr>
          <w:trHeight w:val="56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3E66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839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AB45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43C2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6B1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05EE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559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08D1C9B1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34F7C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781117B7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FFD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AAA9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A556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CF9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137D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1A191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FF498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388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2BB424E3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7C4E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FB2F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FA1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7164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3D5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593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B786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811E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5B05A8" w14:paraId="07FDA08C" w14:textId="77777777" w:rsidTr="00641214">
        <w:trPr>
          <w:trHeight w:val="399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DB1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C541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январе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3280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2C845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1F39B5F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 человек -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 уровня нуждаемости;</w:t>
            </w:r>
          </w:p>
          <w:p w14:paraId="04078A39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304E61FB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B9A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B227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31.01.2024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E596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3D77EEED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CA45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46580B1C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4C86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752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F5F0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DB34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2E6C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B7D0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C27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652B4789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2E7B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5B05A8" w14:paraId="6DD7F991" w14:textId="77777777" w:rsidTr="00641214">
        <w:trPr>
          <w:trHeight w:val="124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F16A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3CFB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8649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5A16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CE75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DD6E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A339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7A3C8883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DFC60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4E51B52C" w14:textId="77777777" w:rsidTr="00641214">
        <w:trPr>
          <w:trHeight w:val="866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E11E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1D03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DAD2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0BC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B8FE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D11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B8A58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577718C6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56B9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5B05A8" w14:paraId="4B8F7AD8" w14:textId="77777777" w:rsidTr="00641214">
        <w:trPr>
          <w:trHeight w:val="964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3B2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ABF8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феврале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256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D83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622E13E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1CBEF8F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6561BFFE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F702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01.02.2024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66A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29.02.2024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169F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7C3CD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33C850B1" w14:textId="77777777" w:rsidTr="00641214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8958C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DF6F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838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A5A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136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A20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A154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210B8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5B05A8" w14:paraId="6430CFCC" w14:textId="77777777" w:rsidTr="00641214">
        <w:trPr>
          <w:trHeight w:val="114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54B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D616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3C92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E21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66F3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44E51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570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FE2E9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122E1A7F" w14:textId="77777777" w:rsidTr="00641214">
        <w:trPr>
          <w:trHeight w:val="8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0A611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FB5A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90C4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F19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9C42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66415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A4CA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627B6008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0A0B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5B05A8" w14:paraId="756DF78E" w14:textId="77777777" w:rsidTr="00641214">
        <w:trPr>
          <w:trHeight w:val="991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B2D17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D929C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уходу,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включаемых в социальный пакет долговременного ухода, бесплатно в форме социального обслуживания на дому, в марте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60E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9640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входящих в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социальный пакет долговременного ухода бесплатно в форме социального обслуживания на дому - 6 человек, из них:</w:t>
            </w:r>
          </w:p>
          <w:p w14:paraId="3138D34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6C0EA70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0929CB80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0A3F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01.03.2024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635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31.03.2024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20EC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E3897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30456D24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08C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C6C9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6D69A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393A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47955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FA1E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2BD3C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587287FA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77237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91,0</w:t>
            </w:r>
          </w:p>
        </w:tc>
      </w:tr>
      <w:tr w:rsidR="005B05A8" w14:paraId="4C0A0116" w14:textId="77777777" w:rsidTr="00641214">
        <w:trPr>
          <w:trHeight w:val="130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8CAA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5AF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45CD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9772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A423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7B53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0A39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038B1C47" w14:textId="77777777" w:rsidR="005B05A8" w:rsidRDefault="005B05A8" w:rsidP="00641214">
            <w:pPr>
              <w:widowControl w:val="0"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89508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2BFD07AB" w14:textId="77777777" w:rsidTr="00641214">
        <w:trPr>
          <w:trHeight w:val="113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9723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AF40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9F7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618B5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ECE9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853D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48E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B20B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5B05A8" w14:paraId="0978611E" w14:textId="77777777" w:rsidTr="00641214">
        <w:trPr>
          <w:trHeight w:val="1416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C0363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4.8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AC5C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апреле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605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F025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50C1AAC9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30C1B7B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 уровня </w:t>
            </w:r>
          </w:p>
          <w:p w14:paraId="12B1A107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B5033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01.04.2024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9961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30.04.2024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0ACF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88AE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69BC7E28" w14:textId="77777777" w:rsidTr="00641214">
        <w:trPr>
          <w:trHeight w:val="56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2709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5857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E7D8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16BB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51F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BBF6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EB18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616CBF0C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A2C91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5B05A8" w14:paraId="38B6D790" w14:textId="77777777" w:rsidTr="00641214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0A94E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C214D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66C8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492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B870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6E93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964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DF256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10831D7A" w14:textId="77777777" w:rsidTr="00641214">
        <w:trPr>
          <w:trHeight w:val="90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6EC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E9C5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16DF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1A1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B685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7FCEF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36F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софинансирование</w:t>
            </w:r>
          </w:p>
          <w:p w14:paraId="06BC68EB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A211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2,8</w:t>
            </w:r>
          </w:p>
        </w:tc>
      </w:tr>
      <w:tr w:rsidR="005B05A8" w14:paraId="70AADEB8" w14:textId="77777777" w:rsidTr="00641214">
        <w:trPr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E86B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4.9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4146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мае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02E3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958E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30758CB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28A3EB53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33879463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6D8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01.05.2024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026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31.05.2024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9D0F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1711DD56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4E4D1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353C1339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2CE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A80F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10E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61E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9BBFF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DF583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06E3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3EE03235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DE04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5B05A8" w14:paraId="682DA081" w14:textId="77777777" w:rsidTr="00641214">
        <w:trPr>
          <w:trHeight w:val="1172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4E6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469D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F1A5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DFD1E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427E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0DF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15F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52EF8EA2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FC321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63928899" w14:textId="77777777" w:rsidTr="00641214">
        <w:trPr>
          <w:trHeight w:val="952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54B3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16B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537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7556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5492D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4EA2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8042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48953805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2F375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5B05A8" w14:paraId="09B38070" w14:textId="77777777" w:rsidTr="00641214">
        <w:trPr>
          <w:trHeight w:val="56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3F29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4.10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6B8C0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уходу, включаемых в социальный пакет долговременного ухода, бесплатно в форме социального обслуживания на дому, в июне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61B5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534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1BBF2583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0F0ECE1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4604DE02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DF86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01.06.2024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CE7A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30.06.2024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DE10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C5BB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078C27A0" w14:textId="77777777" w:rsidTr="00641214">
        <w:trPr>
          <w:trHeight w:val="96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2F293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0B97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99D9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DE8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43A1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F35C1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E04C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A3411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5B05A8" w14:paraId="2B5FB408" w14:textId="77777777" w:rsidTr="00641214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8E87D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C23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6009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319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74A6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FBD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14FE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02D315A2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8A9E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1934E2B2" w14:textId="77777777" w:rsidTr="00641214">
        <w:trPr>
          <w:trHeight w:val="8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5F3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37F5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84B6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57E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574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71B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96C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5D424E11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9C7DA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5B05A8" w14:paraId="272C144E" w14:textId="77777777" w:rsidTr="00641214">
        <w:trPr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7AB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4.11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87B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июле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564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3FED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169C3D0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02DE8F9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 уровня </w:t>
            </w:r>
          </w:p>
          <w:p w14:paraId="2F373700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B5BE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01.07.2024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3A7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31.07.2024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3480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10C813D4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7345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7B32F2C1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3BFF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73E9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90FF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E3F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3E455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387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11D4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030DB9B7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516F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5B05A8" w14:paraId="2C771499" w14:textId="77777777" w:rsidTr="00641214">
        <w:trPr>
          <w:trHeight w:val="1331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C86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F0B3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E8FC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B73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1D4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F64F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143B3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791F2069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5C0C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1482F7E1" w14:textId="77777777" w:rsidTr="00641214">
        <w:trPr>
          <w:trHeight w:val="89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DFC0F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BBA6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B752A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A7B0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E091E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945F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8DD7F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софинансирование</w:t>
            </w:r>
          </w:p>
          <w:p w14:paraId="31063AF0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CEF2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2,8</w:t>
            </w:r>
          </w:p>
        </w:tc>
      </w:tr>
      <w:tr w:rsidR="005B05A8" w14:paraId="083131AE" w14:textId="77777777" w:rsidTr="00641214">
        <w:trPr>
          <w:trHeight w:val="113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C1DA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2C65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августе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30186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E3BA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41C29A68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61AA58A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5F16F1F3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F2D6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01.08.2024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C36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31.08.2024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0063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  <w:p w14:paraId="30EBBC6F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AE3D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131,9</w:t>
            </w:r>
          </w:p>
        </w:tc>
      </w:tr>
      <w:tr w:rsidR="005B05A8" w14:paraId="0DF5D7A6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B99AE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38E4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895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1AE4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6FEE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DD776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80CB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399CA4B1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F5F0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91,0</w:t>
            </w:r>
          </w:p>
        </w:tc>
      </w:tr>
      <w:tr w:rsidR="005B05A8" w14:paraId="191DC832" w14:textId="77777777" w:rsidTr="00641214">
        <w:trPr>
          <w:trHeight w:val="130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EBE8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A52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04CF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B029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035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F06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8A69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2620ED09" w14:textId="77777777" w:rsidR="005B05A8" w:rsidRDefault="005B05A8" w:rsidP="00641214">
            <w:pPr>
              <w:widowControl w:val="0"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34BB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40,9</w:t>
            </w:r>
          </w:p>
        </w:tc>
      </w:tr>
      <w:tr w:rsidR="005B05A8" w14:paraId="527832A1" w14:textId="77777777" w:rsidTr="00641214">
        <w:trPr>
          <w:trHeight w:val="454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5ECF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0D8E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3A6D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701F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06F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80F7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050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04CF4A2C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D1EED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2,8</w:t>
            </w:r>
          </w:p>
        </w:tc>
      </w:tr>
      <w:tr w:rsidR="005B05A8" w14:paraId="073EDA47" w14:textId="77777777" w:rsidTr="00641214">
        <w:trPr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B1DB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4.13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879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уходу, включаемых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социальный пакет долговременного ухода, бесплатно в форме социального обслуживания на дому, в сентябре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DB07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6FF6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входящих в социальный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пакет долговременного ухода бесплатно в форме социального обслуживания на дому - 6 человек, из них:</w:t>
            </w:r>
          </w:p>
          <w:p w14:paraId="5170BAC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6CBB4700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679FC6DB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A323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01.09.2024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5EE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30.09.2024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511BF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всего </w:t>
            </w:r>
          </w:p>
          <w:p w14:paraId="67E6A4F3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F2F2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132,6</w:t>
            </w:r>
          </w:p>
        </w:tc>
      </w:tr>
      <w:tr w:rsidR="005B05A8" w14:paraId="4F4A41C0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774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50CC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FF4A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9A149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D3A7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8FC5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55B1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78135D42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B520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91,5</w:t>
            </w:r>
          </w:p>
        </w:tc>
      </w:tr>
      <w:tr w:rsidR="005B05A8" w14:paraId="2BDF564D" w14:textId="77777777" w:rsidTr="00641214">
        <w:trPr>
          <w:trHeight w:val="129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3445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2CE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1B0A5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7BEA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88EE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3E6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293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413F073C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56423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41,1</w:t>
            </w:r>
          </w:p>
        </w:tc>
      </w:tr>
      <w:tr w:rsidR="005B05A8" w14:paraId="6B0F5841" w14:textId="77777777" w:rsidTr="00641214">
        <w:trPr>
          <w:trHeight w:val="952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9BA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6C4D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A3E2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F3409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C1D4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143D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48E4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34BD3FC6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46CD0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2,9</w:t>
            </w:r>
          </w:p>
        </w:tc>
      </w:tr>
      <w:tr w:rsidR="005B05A8" w14:paraId="4628F6A8" w14:textId="77777777" w:rsidTr="00641214">
        <w:trPr>
          <w:trHeight w:val="1134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96A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4.14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51A79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октябре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6855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0263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0EA72C08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3E50F8C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 уровня </w:t>
            </w:r>
          </w:p>
          <w:p w14:paraId="4364B8A1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E1D7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01.10.2024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B76C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31.10.2024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0543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D137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17E5A4F7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766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326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D2D62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BB7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1DF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AD7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065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4EF52C13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AC45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22E2D791" w14:textId="77777777" w:rsidTr="00641214">
        <w:trPr>
          <w:trHeight w:val="164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65FA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0BEA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DA6A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EA2FE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B3B5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DDA8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5A9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11BC2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2D14F578" w14:textId="77777777" w:rsidTr="00641214">
        <w:trPr>
          <w:trHeight w:val="850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935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55D4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748C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BCAE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6368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BDC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E0CC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</w:t>
            </w:r>
          </w:p>
          <w:p w14:paraId="0C72DA0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софи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нансирование</w:t>
            </w:r>
          </w:p>
          <w:p w14:paraId="2D2362A3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BD91D" w14:textId="77777777" w:rsidR="005B05A8" w:rsidRDefault="005B05A8" w:rsidP="00641214">
            <w:pPr>
              <w:widowControl w:val="0"/>
              <w:ind w:left="-102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</w:t>
            </w:r>
          </w:p>
        </w:tc>
      </w:tr>
      <w:tr w:rsidR="005B05A8" w14:paraId="10A6766E" w14:textId="77777777" w:rsidTr="00641214">
        <w:trPr>
          <w:trHeight w:val="397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9BE7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4.15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C5B6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гражданам, нуждающимся в уходе, социальных услуг по уходу, включаемых в социальный пакет долговременного ухода, бесплатно в форме социального обслуживания на дому, в ноябре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8004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E2E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Численность граждан, получающих социальные услуги по уходу, входящих в социальный пакет долговременного ухода бесплатно в форме социального обслуживания на дому - 6 человек, из них:</w:t>
            </w:r>
          </w:p>
          <w:p w14:paraId="5705D23D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155F5BB5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064DF7AA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DE1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01.11.2024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008E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30.11.2024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58D2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  <w:p w14:paraId="70833957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C2A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59EB413C" w14:textId="77777777" w:rsidTr="00641214">
        <w:trPr>
          <w:trHeight w:val="1531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A08A4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A5BA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A50CF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AF1D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B7F85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EBAF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9654D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014CF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3975724D" w14:textId="77777777" w:rsidTr="00641214">
        <w:trPr>
          <w:trHeight w:val="1295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7456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E36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1D04B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09A0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29F2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1022B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D2BC1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бюджет субъекта Российской Федерации</w:t>
            </w:r>
          </w:p>
          <w:p w14:paraId="3BF42F9B" w14:textId="77777777" w:rsidR="005B05A8" w:rsidRDefault="005B05A8" w:rsidP="00641214">
            <w:pPr>
              <w:widowControl w:val="0"/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31265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36988179" w14:textId="77777777" w:rsidTr="00641214">
        <w:trPr>
          <w:trHeight w:val="907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C3FE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1E72C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E858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B64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8FE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D59C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86DC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  <w:p w14:paraId="53095126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0C6D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7441B28D" w14:textId="77777777" w:rsidTr="00641214">
        <w:trPr>
          <w:trHeight w:val="1558"/>
          <w:jc w:val="center"/>
        </w:trPr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CA9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4.16</w:t>
            </w:r>
          </w:p>
        </w:tc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6B45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Предоставление гражданам, нуждающимся в уходе, социальных услуг по уходу, включаемых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социальный пакет долговременного ухода, бесплатно в форме социального обслуживания на дому, в декабре 2024 года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C9D3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8510F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Численность граждан, получающих социальные услуги по уходу, входящих в социальный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пакет долговременного ухода бесплатно в форме социального обслуживания на дому - 6 человек, из них:</w:t>
            </w:r>
          </w:p>
          <w:p w14:paraId="07FA8924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5 человек - 1 уровня нуждаемости;</w:t>
            </w:r>
          </w:p>
          <w:p w14:paraId="316BD1A4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человек – 2 уровня </w:t>
            </w:r>
          </w:p>
          <w:p w14:paraId="105656D3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92C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01.12.2024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AF2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31.12.2024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8DF6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CB5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3E697005" w14:textId="77777777" w:rsidTr="00641214">
        <w:trPr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C54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47E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E4BB7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A888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6FAD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2CDE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02580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8C12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636F6CE3" w14:textId="77777777" w:rsidTr="00641214">
        <w:trPr>
          <w:trHeight w:val="1643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55B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44EE1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0240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A3C65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E527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2E9BF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E49C3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7D9B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3BB18D03" w14:textId="77777777" w:rsidTr="00641214">
        <w:trPr>
          <w:trHeight w:val="886"/>
          <w:jc w:val="center"/>
        </w:trPr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288A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1B6F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6159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D35A6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027D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3F70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A9735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софинансирование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BF44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5B05A8" w14:paraId="299882D1" w14:textId="77777777" w:rsidTr="00641214">
        <w:trPr>
          <w:jc w:val="center"/>
        </w:trPr>
        <w:tc>
          <w:tcPr>
            <w:tcW w:w="132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88EE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0F40C7F7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3F65E" w14:textId="77777777" w:rsidR="005B05A8" w:rsidRDefault="005B05A8" w:rsidP="00641214">
            <w:pPr>
              <w:widowControl w:val="0"/>
              <w:snapToGrid w:val="0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214F515D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0EC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  <w:p w14:paraId="0CD02E9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1 187,8</w:t>
            </w:r>
          </w:p>
        </w:tc>
      </w:tr>
      <w:tr w:rsidR="005B05A8" w14:paraId="63CE3340" w14:textId="77777777" w:rsidTr="00641214">
        <w:trPr>
          <w:jc w:val="center"/>
        </w:trPr>
        <w:tc>
          <w:tcPr>
            <w:tcW w:w="132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F6098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98ACC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  <w:p w14:paraId="259E9D50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5BA70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819,5</w:t>
            </w:r>
          </w:p>
        </w:tc>
      </w:tr>
      <w:tr w:rsidR="005B05A8" w14:paraId="5DD02872" w14:textId="77777777" w:rsidTr="00641214">
        <w:trPr>
          <w:trHeight w:val="555"/>
          <w:jc w:val="center"/>
        </w:trPr>
        <w:tc>
          <w:tcPr>
            <w:tcW w:w="132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12E9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6DBA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бюджет субъекта Российской Федерации </w:t>
            </w:r>
          </w:p>
          <w:p w14:paraId="497166CA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34B8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368,3</w:t>
            </w:r>
          </w:p>
        </w:tc>
      </w:tr>
      <w:tr w:rsidR="005B05A8" w14:paraId="19E6D243" w14:textId="77777777" w:rsidTr="00641214">
        <w:trPr>
          <w:trHeight w:val="555"/>
          <w:jc w:val="center"/>
        </w:trPr>
        <w:tc>
          <w:tcPr>
            <w:tcW w:w="132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C80B2" w14:textId="77777777" w:rsidR="005B05A8" w:rsidRDefault="005B05A8" w:rsidP="00641214">
            <w:pPr>
              <w:widowControl w:val="0"/>
              <w:snapToGrid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F9FE" w14:textId="77777777" w:rsidR="005B05A8" w:rsidRDefault="005B05A8" w:rsidP="00641214">
            <w:pPr>
              <w:widowContro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софинанс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ирование</w:t>
            </w:r>
          </w:p>
          <w:p w14:paraId="33704A22" w14:textId="77777777" w:rsidR="005B05A8" w:rsidRDefault="005B05A8" w:rsidP="00641214">
            <w:pPr>
              <w:widowControl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D16A" w14:textId="77777777" w:rsidR="005B05A8" w:rsidRDefault="005B05A8" w:rsidP="00641214">
            <w:pPr>
              <w:widowControl w:val="0"/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25,3</w:t>
            </w:r>
          </w:p>
        </w:tc>
      </w:tr>
      <w:bookmarkEnd w:id="0"/>
    </w:tbl>
    <w:p w14:paraId="471D0677" w14:textId="77777777" w:rsidR="005B05A8" w:rsidRDefault="005B05A8" w:rsidP="005B05A8">
      <w:pPr>
        <w:widowControl w:val="0"/>
        <w:autoSpaceDE w:val="0"/>
        <w:spacing w:before="67"/>
        <w:jc w:val="center"/>
      </w:pPr>
    </w:p>
    <w:p w14:paraId="1C9B6A91" w14:textId="276CFB80" w:rsidR="00732913" w:rsidRDefault="00000000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0045" distB="359410" distL="113665" distR="121920" simplePos="0" relativeHeight="4" behindDoc="0" locked="0" layoutInCell="0" allowOverlap="1" wp14:anchorId="4D1CFC94" wp14:editId="6C128A76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2FA6B1" w14:textId="77777777" w:rsidR="00732913" w:rsidRDefault="00732913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3" path="m0,0l-2147483645,0l-2147483645,-2147483646l0,-2147483646xe" stroked="f" o:allowincell="f" style="position:absolute;margin-left:1.05pt;margin-top:759pt;width:142.8pt;height:13.65pt;mso-wrap-style:none;v-text-anchor:middle;mso-position-vertical-relative:page" wp14:anchorId="5F7AE2F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7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73291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15EA" w14:textId="77777777" w:rsidR="002723D8" w:rsidRDefault="002723D8">
      <w:r>
        <w:separator/>
      </w:r>
    </w:p>
  </w:endnote>
  <w:endnote w:type="continuationSeparator" w:id="0">
    <w:p w14:paraId="1CD8D9B4" w14:textId="77777777" w:rsidR="002723D8" w:rsidRDefault="0027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FDD93" w14:textId="77777777" w:rsidR="00732913" w:rsidRDefault="00000000">
    <w:pPr>
      <w:pStyle w:val="af6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0" allowOverlap="1" wp14:anchorId="166B3E3F" wp14:editId="2B3FA87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944C77A" w14:textId="77777777" w:rsidR="00732913" w:rsidRDefault="00000000">
                          <w:pPr>
                            <w:pStyle w:val="af6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4760" w14:textId="77777777" w:rsidR="00732913" w:rsidRDefault="00732913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0DDFB" w14:textId="77777777" w:rsidR="00732913" w:rsidRDefault="00732913">
    <w:pPr>
      <w:pStyle w:val="af6"/>
      <w:jc w:val="right"/>
    </w:pPr>
  </w:p>
  <w:p w14:paraId="35F09D7B" w14:textId="77777777" w:rsidR="00732913" w:rsidRDefault="00732913">
    <w:pPr>
      <w:pStyle w:val="af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51FF5" w14:textId="77777777" w:rsidR="002723D8" w:rsidRDefault="002723D8">
      <w:r>
        <w:separator/>
      </w:r>
    </w:p>
  </w:footnote>
  <w:footnote w:type="continuationSeparator" w:id="0">
    <w:p w14:paraId="7F9B729C" w14:textId="77777777" w:rsidR="002723D8" w:rsidRDefault="00272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606641"/>
      <w:docPartObj>
        <w:docPartGallery w:val="Page Numbers (Top of Page)"/>
        <w:docPartUnique/>
      </w:docPartObj>
    </w:sdtPr>
    <w:sdtContent>
      <w:p w14:paraId="60AC5FDD" w14:textId="77777777" w:rsidR="00732913" w:rsidRDefault="00000000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 w14:paraId="4FE69366" w14:textId="77777777" w:rsidR="00732913" w:rsidRDefault="007329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24090" w14:textId="77777777" w:rsidR="00732913" w:rsidRDefault="00732913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A446E"/>
    <w:multiLevelType w:val="multilevel"/>
    <w:tmpl w:val="F58CB7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E13EDB"/>
    <w:multiLevelType w:val="multilevel"/>
    <w:tmpl w:val="0B8C41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24484701">
    <w:abstractNumId w:val="1"/>
  </w:num>
  <w:num w:numId="2" w16cid:durableId="205114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13"/>
    <w:rsid w:val="002723D8"/>
    <w:rsid w:val="00281631"/>
    <w:rsid w:val="005B05A8"/>
    <w:rsid w:val="007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A734"/>
  <w15:docId w15:val="{9A6B4ACA-7D6C-4FA0-B8C9-F0FF5EC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character" w:customStyle="1" w:styleId="FontStyle33">
    <w:name w:val="Font Style33"/>
    <w:qFormat/>
    <w:rPr>
      <w:rFonts w:ascii="Times New Roman" w:hAnsi="Times New Roman" w:cs="Times New Roman"/>
      <w:sz w:val="26"/>
      <w:szCs w:val="26"/>
    </w:rPr>
  </w:style>
  <w:style w:type="character" w:customStyle="1" w:styleId="ae">
    <w:name w:val="Посещённая гиперссылка"/>
    <w:rPr>
      <w:color w:val="800000"/>
      <w:u w:val="single"/>
    </w:rPr>
  </w:style>
  <w:style w:type="paragraph" w:styleId="af">
    <w:name w:val="Title"/>
    <w:basedOn w:val="a0"/>
    <w:next w:val="af0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0">
    <w:name w:val="Body Text"/>
    <w:basedOn w:val="a0"/>
    <w:rsid w:val="006B3F96"/>
    <w:pPr>
      <w:spacing w:after="120"/>
    </w:pPr>
  </w:style>
  <w:style w:type="paragraph" w:styleId="af1">
    <w:name w:val="List"/>
    <w:basedOn w:val="af0"/>
    <w:rPr>
      <w:rFonts w:ascii="PT Astra Serif" w:hAnsi="PT Astra Serif" w:cs="Noto Sans Devanagari"/>
    </w:rPr>
  </w:style>
  <w:style w:type="paragraph" w:styleId="af2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3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4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5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6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7">
    <w:name w:val="Normal (Web)"/>
    <w:basedOn w:val="a0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8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9">
    <w:name w:val="Содержимое врезки"/>
    <w:basedOn w:val="a0"/>
    <w:qFormat/>
  </w:style>
  <w:style w:type="paragraph" w:styleId="afa">
    <w:name w:val="No Spacing"/>
    <w:uiPriority w:val="1"/>
    <w:qFormat/>
    <w:rsid w:val="00B415CD"/>
    <w:rPr>
      <w:sz w:val="24"/>
      <w:szCs w:val="24"/>
    </w:rPr>
  </w:style>
  <w:style w:type="table" w:styleId="afb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6784C8D4-910A-437B-933F-8BB7A07F80A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0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388175F5944C028FB042E9A062A1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E433B-7855-46AA-80CD-F6831A11CC5C}"/>
      </w:docPartPr>
      <w:docPartBody>
        <w:p w:rsidR="005E0C4B" w:rsidRDefault="007C693B" w:rsidP="007C693B">
          <w:pPr>
            <w:pStyle w:val="24388175F5944C028FB042E9A062A182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92934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9B4C9F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80A6-D284-4C08-8386-0C1A8EB6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2522</Words>
  <Characters>14378</Characters>
  <Application>Microsoft Office Word</Application>
  <DocSecurity>0</DocSecurity>
  <Lines>119</Lines>
  <Paragraphs>33</Paragraphs>
  <ScaleCrop>false</ScaleCrop>
  <Company>Грузовой терминал Пулково</Company>
  <LinksUpToDate>false</LinksUpToDate>
  <CharactersWithSpaces>16867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Тимофеева Н. С.</cp:lastModifiedBy>
  <cp:revision>37</cp:revision>
  <cp:lastPrinted>2010-05-12T05:27:00Z</cp:lastPrinted>
  <dcterms:created xsi:type="dcterms:W3CDTF">2019-01-28T08:05:00Z</dcterms:created>
  <dcterms:modified xsi:type="dcterms:W3CDTF">2023-11-30T06:55:00Z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