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5A1B" w14:textId="77777777" w:rsidR="00B932EF" w:rsidRDefault="00000000" w:rsidP="001F4F99">
      <w:pPr>
        <w:jc w:val="center"/>
      </w:pPr>
      <w:r>
        <w:rPr>
          <w:noProof/>
        </w:rPr>
        <w:drawing>
          <wp:inline distT="0" distB="0" distL="0" distR="0" wp14:anchorId="6E2D0B5F" wp14:editId="511A2802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976C" w14:textId="77777777" w:rsidR="00B932EF" w:rsidRDefault="00000000" w:rsidP="001F4F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781ED5E" w14:textId="77777777" w:rsidR="00B932EF" w:rsidRDefault="00000000" w:rsidP="001F4F99">
      <w:pPr>
        <w:jc w:val="center"/>
        <w:rPr>
          <w:b/>
          <w:szCs w:val="28"/>
        </w:rPr>
      </w:pPr>
      <w:r>
        <w:rPr>
          <w:b/>
          <w:szCs w:val="28"/>
        </w:rPr>
        <w:t>КЕМЕРОВСКАЯ ОБЛАСТЬ - КУЗБАСС</w:t>
      </w:r>
    </w:p>
    <w:p w14:paraId="3E7BEE8A" w14:textId="77777777" w:rsidR="00B932EF" w:rsidRDefault="00000000" w:rsidP="001F4F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37AF13C" w14:textId="77777777" w:rsidR="00B932EF" w:rsidRDefault="00000000" w:rsidP="001F4F99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0E85611E" w14:textId="77777777" w:rsidR="00B932EF" w:rsidRDefault="00000000" w:rsidP="001F4F99">
      <w:pPr>
        <w:jc w:val="center"/>
      </w:pPr>
      <w:r>
        <w:rPr>
          <w:b/>
          <w:szCs w:val="28"/>
        </w:rPr>
        <w:t xml:space="preserve">ТОПКИНСКОГО МУНИЦИПАЛЬНОГО </w:t>
      </w:r>
      <w:r>
        <w:rPr>
          <w:b/>
          <w:caps/>
          <w:szCs w:val="28"/>
        </w:rPr>
        <w:t>округа</w:t>
      </w:r>
    </w:p>
    <w:p w14:paraId="2DEB78F7" w14:textId="77777777" w:rsidR="00B932EF" w:rsidRDefault="00000000" w:rsidP="001F4F99">
      <w:pPr>
        <w:keepNext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3D8C76FE" w14:textId="77777777" w:rsidR="00B932EF" w:rsidRDefault="00B932EF" w:rsidP="001F4F99">
      <w:pPr>
        <w:jc w:val="center"/>
        <w:rPr>
          <w:b/>
        </w:rPr>
      </w:pPr>
    </w:p>
    <w:p w14:paraId="50BDD141" w14:textId="77777777" w:rsidR="00B932EF" w:rsidRDefault="00B932EF" w:rsidP="001F4F99">
      <w:pPr>
        <w:jc w:val="center"/>
        <w:rPr>
          <w:szCs w:val="28"/>
        </w:rPr>
      </w:pPr>
    </w:p>
    <w:p w14:paraId="1D11826F" w14:textId="77777777" w:rsidR="00B932EF" w:rsidRDefault="00000000" w:rsidP="001F4F99">
      <w:pPr>
        <w:jc w:val="center"/>
        <w:rPr>
          <w:b/>
          <w:szCs w:val="28"/>
        </w:rPr>
      </w:pPr>
      <w:r>
        <w:rPr>
          <w:b/>
          <w:szCs w:val="28"/>
        </w:rPr>
        <w:t>от 20 декабря 2024 года № 2452-п</w:t>
      </w:r>
    </w:p>
    <w:p w14:paraId="43C58B4E" w14:textId="77777777" w:rsidR="00B932EF" w:rsidRDefault="00000000" w:rsidP="001F4F99">
      <w:pPr>
        <w:jc w:val="center"/>
        <w:rPr>
          <w:b/>
          <w:szCs w:val="28"/>
        </w:rPr>
      </w:pPr>
      <w:r>
        <w:rPr>
          <w:b/>
          <w:szCs w:val="28"/>
        </w:rPr>
        <w:t>г.Топки</w:t>
      </w:r>
    </w:p>
    <w:p w14:paraId="0C7E04E8" w14:textId="77777777" w:rsidR="00B932EF" w:rsidRDefault="00B932EF">
      <w:pPr>
        <w:rPr>
          <w:b/>
          <w:szCs w:val="28"/>
        </w:rPr>
      </w:pPr>
    </w:p>
    <w:p w14:paraId="598EFC64" w14:textId="77777777" w:rsidR="00B932EF" w:rsidRDefault="00000000" w:rsidP="001F4F99">
      <w:pPr>
        <w:jc w:val="center"/>
      </w:pPr>
      <w:r>
        <w:rPr>
          <w:b/>
          <w:bCs/>
        </w:rPr>
        <w:t>О</w:t>
      </w:r>
      <w:r>
        <w:rPr>
          <w:b/>
          <w:bCs/>
          <w:szCs w:val="28"/>
        </w:rPr>
        <w:t xml:space="preserve"> внесении изменений </w:t>
      </w:r>
      <w:bookmarkStart w:id="0" w:name="__DdeLink__463_1687007183"/>
      <w:r>
        <w:rPr>
          <w:b/>
          <w:bCs/>
          <w:szCs w:val="28"/>
        </w:rPr>
        <w:t xml:space="preserve">в </w:t>
      </w:r>
      <w:bookmarkStart w:id="1" w:name="__DdeLink__13670_3242616135"/>
      <w:bookmarkStart w:id="2" w:name="__DdeLink__14938_4138883223"/>
      <w:r>
        <w:rPr>
          <w:b/>
          <w:bCs/>
          <w:szCs w:val="28"/>
        </w:rPr>
        <w:t xml:space="preserve">постановление администрации Топкинского муниципального округа от 10.11.2021 № 1486-п «Об утверждении административного регламента предоставления муниципальной услуги </w:t>
      </w:r>
      <w:bookmarkStart w:id="3" w:name="_Hlk84239057"/>
      <w:bookmarkEnd w:id="3"/>
      <w:r>
        <w:rPr>
          <w:b/>
          <w:bCs/>
          <w:szCs w:val="28"/>
        </w:rPr>
        <w:t>«Установление,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транспортом»</w:t>
      </w:r>
      <w:bookmarkEnd w:id="1"/>
    </w:p>
    <w:p w14:paraId="5D756670" w14:textId="77777777" w:rsidR="00B932EF" w:rsidRDefault="00B932EF">
      <w:pPr>
        <w:rPr>
          <w:bCs/>
        </w:rPr>
      </w:pPr>
    </w:p>
    <w:p w14:paraId="7BE7B5EB" w14:textId="77777777" w:rsidR="00B932EF" w:rsidRDefault="00000000">
      <w:pPr>
        <w:ind w:firstLine="709"/>
        <w:jc w:val="both"/>
        <w:rPr>
          <w:bCs/>
        </w:rPr>
      </w:pPr>
      <w:r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Топкинский муниципальный округ Кемеровской области-Кузбасса, и приведением нормативного правового акта в соответствии:</w:t>
      </w:r>
    </w:p>
    <w:p w14:paraId="033AF368" w14:textId="77777777" w:rsidR="00B932EF" w:rsidRDefault="00000000">
      <w:pPr>
        <w:ind w:firstLine="709"/>
        <w:jc w:val="both"/>
      </w:pPr>
      <w:r>
        <w:rPr>
          <w:bCs/>
        </w:rPr>
        <w:t>1. В</w:t>
      </w:r>
      <w:r>
        <w:rPr>
          <w:color w:val="000000"/>
          <w:szCs w:val="28"/>
        </w:rPr>
        <w:t xml:space="preserve">нести в постановление администрации Топкинского муниципального округа от 10.11.2021 № 1486-п «Об утверждении административного регламента предоставления муниципальной услуги </w:t>
      </w:r>
      <w:bookmarkStart w:id="4" w:name="_Hlk842390571"/>
      <w:bookmarkEnd w:id="4"/>
      <w:r>
        <w:rPr>
          <w:color w:val="000000"/>
          <w:szCs w:val="28"/>
        </w:rPr>
        <w:t xml:space="preserve">«Установление,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транспортом» </w:t>
      </w:r>
      <w:r>
        <w:rPr>
          <w:bCs/>
          <w:szCs w:val="28"/>
        </w:rPr>
        <w:t>(далее — административный регламент)</w:t>
      </w:r>
      <w:r>
        <w:rPr>
          <w:color w:val="000000"/>
          <w:szCs w:val="28"/>
        </w:rPr>
        <w:t xml:space="preserve"> следующие изменения:</w:t>
      </w:r>
    </w:p>
    <w:p w14:paraId="07989A27" w14:textId="77777777" w:rsidR="00B932EF" w:rsidRDefault="00000000">
      <w:pPr>
        <w:ind w:firstLine="709"/>
        <w:jc w:val="both"/>
      </w:pPr>
      <w:r>
        <w:rPr>
          <w:szCs w:val="28"/>
        </w:rPr>
        <w:t>1.1. В преамбуле данного постановления слова «постановлением администрации Топкинского муниципального района от 30.09.2011 № 972-п «Об утверждении порядка разработки и утверждения административных регламентов предоставления государственных и муниципальных услуг на территории Топкинского муниципального района» заменить словами «постановлением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округа»», а также дополнить словами следующего содержания: «постановлением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округа»».</w:t>
      </w:r>
    </w:p>
    <w:p w14:paraId="045E7495" w14:textId="77777777" w:rsidR="00B932EF" w:rsidRDefault="00000000">
      <w:pPr>
        <w:ind w:firstLine="709"/>
        <w:jc w:val="both"/>
        <w:rPr>
          <w:szCs w:val="28"/>
        </w:rPr>
      </w:pPr>
      <w:r>
        <w:rPr>
          <w:szCs w:val="28"/>
        </w:rPr>
        <w:t>1.2. Пункт 3 данного постановления изложить в новой редакции:</w:t>
      </w:r>
    </w:p>
    <w:p w14:paraId="36AB3B42" w14:textId="77777777" w:rsidR="00B932EF" w:rsidRDefault="00000000">
      <w:pPr>
        <w:ind w:firstLine="709"/>
        <w:jc w:val="both"/>
      </w:pPr>
      <w:r>
        <w:rPr>
          <w:szCs w:val="28"/>
        </w:rPr>
        <w:t xml:space="preserve">«3. </w:t>
      </w:r>
      <w:bookmarkStart w:id="5" w:name="__DdeLink__13697_3242616135"/>
      <w:r>
        <w:rPr>
          <w:szCs w:val="28"/>
        </w:rPr>
        <w:t xml:space="preserve">Контроль за исполнением постановления возложить на и.о. заместителя главы Топкинского муниципального округа по ЖКХ и благоустройству-начальника управления </w:t>
      </w:r>
      <w:proofErr w:type="spellStart"/>
      <w:r>
        <w:rPr>
          <w:szCs w:val="28"/>
        </w:rPr>
        <w:t>О.В.Антонову</w:t>
      </w:r>
      <w:proofErr w:type="spellEnd"/>
      <w:r>
        <w:rPr>
          <w:szCs w:val="28"/>
        </w:rPr>
        <w:t>.</w:t>
      </w:r>
      <w:bookmarkEnd w:id="5"/>
      <w:r>
        <w:rPr>
          <w:szCs w:val="28"/>
        </w:rPr>
        <w:t>».</w:t>
      </w:r>
    </w:p>
    <w:p w14:paraId="620D13F7" w14:textId="77777777" w:rsidR="00B932EF" w:rsidRDefault="00000000">
      <w:pPr>
        <w:tabs>
          <w:tab w:val="left" w:pos="0"/>
        </w:tabs>
        <w:ind w:firstLine="567"/>
        <w:jc w:val="both"/>
      </w:pPr>
      <w:r>
        <w:rPr>
          <w:szCs w:val="28"/>
        </w:rPr>
        <w:lastRenderedPageBreak/>
        <w:t>1.3. Пункт 2.3. раздела 2 административного регламента дополнить подпунктом 2.3.1. следующего содержания:</w:t>
      </w:r>
    </w:p>
    <w:p w14:paraId="2AC3DE7F" w14:textId="77777777" w:rsidR="00B932EF" w:rsidRDefault="00000000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73B79F7" w14:textId="77777777" w:rsidR="00B932EF" w:rsidRDefault="00000000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14:paraId="7FC2CBAC" w14:textId="77777777" w:rsidR="00B932EF" w:rsidRDefault="00000000">
      <w:pPr>
        <w:tabs>
          <w:tab w:val="left" w:pos="0"/>
        </w:tabs>
        <w:ind w:firstLine="567"/>
        <w:jc w:val="both"/>
      </w:pPr>
      <w:r>
        <w:rPr>
          <w:szCs w:val="28"/>
        </w:rPr>
        <w:t>1.4. Пункт 2.15. раздела 2 административного регламента дополнить абзацем следующего содержания:</w:t>
      </w:r>
    </w:p>
    <w:p w14:paraId="6F0C889B" w14:textId="77777777" w:rsidR="00B932EF" w:rsidRDefault="00000000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14:paraId="4EE19DB7" w14:textId="77777777" w:rsidR="00B932EF" w:rsidRDefault="00000000">
      <w:pPr>
        <w:tabs>
          <w:tab w:val="left" w:pos="0"/>
        </w:tabs>
        <w:ind w:firstLine="567"/>
        <w:jc w:val="both"/>
      </w:pPr>
      <w:r>
        <w:rPr>
          <w:szCs w:val="28"/>
        </w:rPr>
        <w:t>1.5. В абзаце первом подпункта 2.15.2. пункта 2.15. раздела 2 административного регламента слова «приказом Минстроя России от 14.11.2016 № 798/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 «Об утверждении СП 59.13330 «СНиП 35-01-2001 Доступность зданий и сооружений для маломобильных групп населения» заменить словами «</w:t>
      </w:r>
      <w:bookmarkStart w:id="6" w:name="__DdeLink__9932_1005164071"/>
      <w:r>
        <w:rPr>
          <w:szCs w:val="28"/>
        </w:rPr>
        <w:t>приказом Минстроя России от 30.12.2020 N 904/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 «Об утверждении СП 59.13330.2020 "СНиП 35-01-2001 Доступность зданий и сооружений для маломобильных групп населения»».</w:t>
      </w:r>
    </w:p>
    <w:p w14:paraId="406C559D" w14:textId="77777777" w:rsidR="00B932EF" w:rsidRDefault="00000000">
      <w:pPr>
        <w:tabs>
          <w:tab w:val="left" w:pos="0"/>
        </w:tabs>
        <w:ind w:firstLine="567"/>
        <w:jc w:val="both"/>
      </w:pPr>
      <w:bookmarkStart w:id="7" w:name="__DdeLink__13673_3242616135"/>
      <w:r>
        <w:rPr>
          <w:szCs w:val="28"/>
        </w:rPr>
        <w:t xml:space="preserve">1.6. </w:t>
      </w:r>
      <w:bookmarkStart w:id="8" w:name="__DdeLink__106_443389831"/>
      <w:r>
        <w:rPr>
          <w:szCs w:val="28"/>
        </w:rPr>
        <w:t>В абзаце 11 подпункта 3.1.1.1.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7"/>
    </w:p>
    <w:p w14:paraId="171D439A" w14:textId="77777777" w:rsidR="00B932EF" w:rsidRDefault="00000000">
      <w:pPr>
        <w:tabs>
          <w:tab w:val="left" w:pos="0"/>
        </w:tabs>
        <w:ind w:firstLine="567"/>
        <w:jc w:val="both"/>
      </w:pPr>
      <w:r>
        <w:rPr>
          <w:szCs w:val="28"/>
        </w:rPr>
        <w:t>1.7. В абзаце 8 подпункта 3.1.1.2.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</w:p>
    <w:p w14:paraId="58B71D12" w14:textId="77777777" w:rsidR="00B932EF" w:rsidRDefault="00000000">
      <w:pPr>
        <w:tabs>
          <w:tab w:val="left" w:pos="0"/>
        </w:tabs>
        <w:ind w:firstLine="567"/>
        <w:jc w:val="both"/>
      </w:pPr>
      <w:bookmarkStart w:id="9" w:name="__DdeLink__13675_3242616135"/>
      <w:r>
        <w:rPr>
          <w:szCs w:val="28"/>
        </w:rPr>
        <w:t>1.8. В абзаце 12 подпункта 3.1.1.3.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9"/>
    </w:p>
    <w:p w14:paraId="03E3293D" w14:textId="77777777" w:rsidR="00B932EF" w:rsidRDefault="00000000">
      <w:pPr>
        <w:tabs>
          <w:tab w:val="left" w:pos="0"/>
        </w:tabs>
        <w:ind w:firstLine="567"/>
        <w:jc w:val="both"/>
      </w:pPr>
      <w:r>
        <w:rPr>
          <w:szCs w:val="28"/>
        </w:rPr>
        <w:t>1.9. В абзаце 5 пункта 3.2. раздела 3 административного регламента слова «Критерий принятия решения» заменить словами «Основанием приятия решения является».</w:t>
      </w:r>
    </w:p>
    <w:p w14:paraId="3CB1B9A4" w14:textId="77777777" w:rsidR="00B932EF" w:rsidRDefault="00000000">
      <w:pPr>
        <w:tabs>
          <w:tab w:val="left" w:pos="0"/>
        </w:tabs>
        <w:ind w:firstLine="567"/>
        <w:jc w:val="both"/>
      </w:pPr>
      <w:r>
        <w:rPr>
          <w:szCs w:val="28"/>
        </w:rPr>
        <w:t>1.10. Пункт 5.12. раздела 5 административного регламента изложить в новой редакции:</w:t>
      </w:r>
    </w:p>
    <w:p w14:paraId="092B9010" w14:textId="77777777" w:rsidR="00B932EF" w:rsidRDefault="00000000">
      <w:pPr>
        <w:ind w:firstLine="709"/>
        <w:jc w:val="both"/>
        <w:rPr>
          <w:szCs w:val="28"/>
        </w:rPr>
      </w:pPr>
      <w:r>
        <w:rPr>
          <w:szCs w:val="28"/>
        </w:rPr>
        <w:t xml:space="preserve">«5.12. Порядок досудебного (внесудебного) обжалования решений и действий </w:t>
      </w:r>
      <w:r>
        <w:rPr>
          <w:szCs w:val="28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-Кузбасса и их должностных лиц, государственных гражданских служащих Кемеровской области –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6742743A" w14:textId="77777777" w:rsidR="00B932EF" w:rsidRDefault="00000000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B71BAAB" w14:textId="77777777" w:rsidR="00B932EF" w:rsidRDefault="00000000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3. Контроль за исполнением постановления возложить на и.о. заместителя главы Топкинского муниципального округа по ЖКХ и благоустройству-начальника управления </w:t>
      </w:r>
      <w:proofErr w:type="spellStart"/>
      <w:r>
        <w:rPr>
          <w:szCs w:val="28"/>
        </w:rPr>
        <w:t>О.В.Антонову</w:t>
      </w:r>
      <w:proofErr w:type="spellEnd"/>
      <w:r>
        <w:rPr>
          <w:szCs w:val="28"/>
        </w:rPr>
        <w:t>.</w:t>
      </w:r>
    </w:p>
    <w:p w14:paraId="55133E03" w14:textId="77777777" w:rsidR="00B932EF" w:rsidRDefault="00000000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Постановление вступает в силу после официального обнародования.</w:t>
      </w:r>
    </w:p>
    <w:p w14:paraId="5E3ED7B9" w14:textId="77777777" w:rsidR="00B932EF" w:rsidRDefault="00B932EF">
      <w:pPr>
        <w:jc w:val="both"/>
        <w:rPr>
          <w:szCs w:val="28"/>
        </w:rPr>
      </w:pPr>
    </w:p>
    <w:p w14:paraId="2BE6BDDC" w14:textId="77777777" w:rsidR="00B932EF" w:rsidRDefault="00B932EF">
      <w:pPr>
        <w:jc w:val="both"/>
        <w:rPr>
          <w:szCs w:val="28"/>
        </w:rPr>
      </w:pPr>
    </w:p>
    <w:p w14:paraId="4E0E58BE" w14:textId="77777777" w:rsidR="00B932EF" w:rsidRDefault="00B932EF">
      <w:pPr>
        <w:jc w:val="both"/>
        <w:rPr>
          <w:szCs w:val="28"/>
        </w:rPr>
      </w:pPr>
    </w:p>
    <w:p w14:paraId="176F573A" w14:textId="77777777" w:rsidR="00B932EF" w:rsidRDefault="00000000">
      <w:pPr>
        <w:jc w:val="both"/>
        <w:rPr>
          <w:szCs w:val="28"/>
        </w:rPr>
      </w:pPr>
      <w:r>
        <w:rPr>
          <w:szCs w:val="28"/>
        </w:rPr>
        <w:t>Глава Топкинского</w:t>
      </w:r>
    </w:p>
    <w:p w14:paraId="25721C9F" w14:textId="77777777" w:rsidR="00B932EF" w:rsidRDefault="00000000">
      <w:pPr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С.В.Фролов</w:t>
      </w:r>
    </w:p>
    <w:p w14:paraId="25C0BD5B" w14:textId="77777777" w:rsidR="00B932EF" w:rsidRDefault="00B932EF">
      <w:bookmarkStart w:id="10" w:name="__DdeLink__106_4433898311"/>
      <w:bookmarkStart w:id="11" w:name="__DdeLink__104_443389831"/>
      <w:bookmarkStart w:id="12" w:name="__DdeLink__104_4433898311"/>
      <w:bookmarkEnd w:id="0"/>
      <w:bookmarkEnd w:id="2"/>
      <w:bookmarkEnd w:id="6"/>
      <w:bookmarkEnd w:id="8"/>
      <w:bookmarkEnd w:id="10"/>
      <w:bookmarkEnd w:id="11"/>
      <w:bookmarkEnd w:id="12"/>
    </w:p>
    <w:sectPr w:rsidR="00B932EF">
      <w:headerReference w:type="default" r:id="rId8"/>
      <w:footerReference w:type="default" r:id="rId9"/>
      <w:pgSz w:w="11906" w:h="16838"/>
      <w:pgMar w:top="1134" w:right="1134" w:bottom="1134" w:left="1701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07A3" w14:textId="77777777" w:rsidR="00A80B38" w:rsidRDefault="00A80B38">
      <w:r>
        <w:separator/>
      </w:r>
    </w:p>
  </w:endnote>
  <w:endnote w:type="continuationSeparator" w:id="0">
    <w:p w14:paraId="2670EE2E" w14:textId="77777777" w:rsidR="00A80B38" w:rsidRDefault="00A8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E4CB" w14:textId="77777777" w:rsidR="00B932EF" w:rsidRDefault="00B932EF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9AE8" w14:textId="77777777" w:rsidR="00A80B38" w:rsidRDefault="00A80B38">
      <w:r>
        <w:separator/>
      </w:r>
    </w:p>
  </w:footnote>
  <w:footnote w:type="continuationSeparator" w:id="0">
    <w:p w14:paraId="52ED17B0" w14:textId="77777777" w:rsidR="00A80B38" w:rsidRDefault="00A8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6721" w14:textId="77777777" w:rsidR="00B932EF" w:rsidRDefault="00000000">
    <w:pPr>
      <w:pStyle w:val="afff1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CDD"/>
    <w:multiLevelType w:val="multilevel"/>
    <w:tmpl w:val="A852C6CA"/>
    <w:lvl w:ilvl="0">
      <w:start w:val="1"/>
      <w:numFmt w:val="bullet"/>
      <w:pStyle w:val="2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42DF1822"/>
    <w:multiLevelType w:val="multilevel"/>
    <w:tmpl w:val="EC7E53B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050909"/>
    <w:multiLevelType w:val="multilevel"/>
    <w:tmpl w:val="9DECF508"/>
    <w:lvl w:ilvl="0">
      <w:start w:val="1"/>
      <w:numFmt w:val="decimal"/>
      <w:pStyle w:val="3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 w16cid:durableId="162552345">
    <w:abstractNumId w:val="1"/>
  </w:num>
  <w:num w:numId="2" w16cid:durableId="996306129">
    <w:abstractNumId w:val="2"/>
  </w:num>
  <w:num w:numId="3" w16cid:durableId="16204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EF"/>
    <w:rsid w:val="001F4F99"/>
    <w:rsid w:val="00553338"/>
    <w:rsid w:val="00A80B38"/>
    <w:rsid w:val="00B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97F7"/>
  <w15:docId w15:val="{15C24829-12A3-4697-BF16-9EACF83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  <w:qFormat/>
  </w:style>
  <w:style w:type="paragraph" w:styleId="aff6">
    <w:name w:val="Signature"/>
    <w:basedOn w:val="a"/>
    <w:pPr>
      <w:tabs>
        <w:tab w:val="right" w:pos="31680"/>
      </w:tabs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0"/>
    <w:qFormat/>
  </w:style>
  <w:style w:type="paragraph" w:styleId="30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"/>
    <w:qFormat/>
  </w:style>
  <w:style w:type="paragraph" w:styleId="aff8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  <w:sz w:val="21"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  <w:rPr>
      <w:sz w:val="21"/>
    </w:rPr>
  </w:style>
  <w:style w:type="paragraph" w:customStyle="1" w:styleId="affff5">
    <w:name w:val="Гриф_Экземпляр"/>
    <w:basedOn w:val="a"/>
    <w:qFormat/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7">
    <w:name w:val="Маркированный –"/>
    <w:qFormat/>
  </w:style>
  <w:style w:type="numbering" w:customStyle="1" w:styleId="affff8">
    <w:name w:val="Маркированный "/>
    <w:qFormat/>
  </w:style>
  <w:style w:type="numbering" w:customStyle="1" w:styleId="affff9">
    <w:name w:val="Маркированный "/>
    <w:qFormat/>
  </w:style>
  <w:style w:type="numbering" w:customStyle="1" w:styleId="affffa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b">
    <w:name w:val="Нумерованный а)"/>
    <w:qFormat/>
  </w:style>
  <w:style w:type="numbering" w:customStyle="1" w:styleId="a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Тимофеева Н. С.</cp:lastModifiedBy>
  <cp:revision>5</cp:revision>
  <cp:lastPrinted>2024-12-23T09:56:00Z</cp:lastPrinted>
  <dcterms:created xsi:type="dcterms:W3CDTF">2024-12-20T05:59:00Z</dcterms:created>
  <dcterms:modified xsi:type="dcterms:W3CDTF">2024-12-23T09:56:00Z</dcterms:modified>
  <dc:language>ru-RU</dc:language>
</cp:coreProperties>
</file>