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87" w:after="0"/>
        <w:ind w:left="1567" w:right="345"/>
        <w:jc w:val="left"/>
        <w:rPr/>
      </w:pPr>
      <w:r>
        <w:rPr/>
        <w:t xml:space="preserve">                                      </w:t>
      </w:r>
      <w:r>
        <w:rPr/>
        <w:drawing>
          <wp:inline distT="0" distB="0" distL="0" distR="0">
            <wp:extent cx="687705" cy="847725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left="2847" w:right="2105"/>
        <w:jc w:val="left"/>
        <w:rPr>
          <w:b/>
          <w:bCs/>
          <w:szCs w:val="28"/>
        </w:rPr>
      </w:pPr>
      <w:r>
        <w:rPr>
          <w:b/>
          <w:bCs/>
          <w:sz w:val="32"/>
          <w:szCs w:val="28"/>
        </w:rPr>
        <w:t xml:space="preserve">    </w:t>
      </w:r>
      <w:r>
        <w:rPr>
          <w:b/>
          <w:bCs/>
          <w:szCs w:val="28"/>
        </w:rPr>
        <w:t xml:space="preserve"> </w:t>
      </w:r>
      <w:r>
        <w:rPr>
          <w:rFonts w:ascii="Tinos" w:hAnsi="Tinos"/>
          <w:b/>
          <w:bCs/>
          <w:sz w:val="36"/>
          <w:szCs w:val="36"/>
        </w:rPr>
        <w:t>Российская Федерация</w:t>
      </w:r>
    </w:p>
    <w:p>
      <w:pPr>
        <w:pStyle w:val="Normal"/>
        <w:widowControl w:val="false"/>
        <w:suppressAutoHyphens w:val="true"/>
        <w:bidi w:val="0"/>
        <w:spacing w:before="0" w:after="0"/>
        <w:ind w:hanging="0" w:left="2211" w:right="2098"/>
        <w:jc w:val="left"/>
        <w:rPr>
          <w:rFonts w:ascii="Tinos" w:hAnsi="Tinos"/>
        </w:rPr>
      </w:pPr>
      <w:r>
        <w:rPr>
          <w:rFonts w:ascii="Tinos" w:hAnsi="Tinos"/>
          <w:b/>
          <w:bCs/>
          <w:szCs w:val="28"/>
        </w:rPr>
        <w:t>К</w:t>
      </w:r>
      <w:r>
        <w:rPr>
          <w:rFonts w:ascii="Tinos" w:hAnsi="Tinos"/>
          <w:b/>
          <w:bCs/>
          <w:szCs w:val="28"/>
        </w:rPr>
        <w:t>ЕМЕРОВСКАЯ ОБЛАСТЬ - КУЗБАСС</w:t>
      </w:r>
    </w:p>
    <w:p>
      <w:pPr>
        <w:pStyle w:val="Normal"/>
        <w:ind w:left="2003" w:right="2203"/>
        <w:rPr>
          <w:rFonts w:ascii="Tinos" w:hAnsi="Tinos"/>
        </w:rPr>
      </w:pPr>
      <w:r>
        <w:rPr>
          <w:rFonts w:ascii="Tinos" w:hAnsi="Tinos"/>
          <w:b/>
          <w:bCs/>
          <w:sz w:val="36"/>
          <w:szCs w:val="36"/>
        </w:rPr>
        <w:t>Топкинский</w:t>
      </w:r>
      <w:r>
        <w:rPr>
          <w:rFonts w:ascii="Tinos" w:hAnsi="Tinos"/>
          <w:b/>
          <w:bCs/>
          <w:spacing w:val="-15"/>
          <w:sz w:val="36"/>
          <w:szCs w:val="36"/>
        </w:rPr>
        <w:t xml:space="preserve"> </w:t>
      </w:r>
      <w:r>
        <w:rPr>
          <w:rFonts w:ascii="Tinos" w:hAnsi="Tinos"/>
          <w:b/>
          <w:bCs/>
          <w:sz w:val="36"/>
          <w:szCs w:val="36"/>
        </w:rPr>
        <w:t>муниципальный</w:t>
      </w:r>
      <w:r>
        <w:rPr>
          <w:rFonts w:ascii="Tinos" w:hAnsi="Tinos"/>
          <w:b/>
          <w:bCs/>
          <w:spacing w:val="-15"/>
          <w:sz w:val="36"/>
          <w:szCs w:val="36"/>
        </w:rPr>
        <w:t xml:space="preserve"> </w:t>
      </w:r>
      <w:r>
        <w:rPr>
          <w:rFonts w:ascii="Tinos" w:hAnsi="Tinos"/>
          <w:b/>
          <w:bCs/>
          <w:sz w:val="36"/>
          <w:szCs w:val="36"/>
        </w:rPr>
        <w:t>округ</w:t>
      </w:r>
      <w:r>
        <w:rPr>
          <w:rFonts w:ascii="Tinos" w:hAnsi="Tinos"/>
          <w:b/>
          <w:bCs/>
          <w:szCs w:val="28"/>
        </w:rPr>
        <w:t xml:space="preserve"> </w:t>
      </w:r>
      <w:r>
        <w:rPr>
          <w:rFonts w:ascii="Tinos" w:hAnsi="Tinos"/>
          <w:b/>
          <w:bCs/>
          <w:spacing w:val="-2"/>
          <w:szCs w:val="28"/>
        </w:rPr>
        <w:t xml:space="preserve">АДМИНИСТРАЦИЯ  </w:t>
      </w:r>
    </w:p>
    <w:p>
      <w:pPr>
        <w:pStyle w:val="Normal"/>
        <w:overflowPunct w:val="false"/>
        <w:ind w:hanging="1191" w:left="1984" w:right="1134"/>
        <w:rPr>
          <w:rFonts w:ascii="Tinos" w:hAnsi="Tinos"/>
        </w:rPr>
      </w:pPr>
      <w:r>
        <w:rPr>
          <w:rFonts w:ascii="Tinos" w:hAnsi="Tinos"/>
          <w:b/>
          <w:bCs/>
          <w:spacing w:val="-20"/>
          <w:szCs w:val="28"/>
        </w:rPr>
        <w:t xml:space="preserve"> </w:t>
      </w:r>
      <w:bookmarkStart w:id="0" w:name="__DdeLink__56819_2715820663"/>
      <w:r>
        <w:rPr>
          <w:rFonts w:ascii="Tinos" w:hAnsi="Tinos"/>
          <w:b/>
          <w:bCs/>
          <w:spacing w:val="-2"/>
          <w:szCs w:val="28"/>
        </w:rPr>
        <w:t>ТОПКИНСКОГО</w:t>
      </w:r>
      <w:r>
        <w:rPr>
          <w:rFonts w:ascii="Tinos" w:hAnsi="Tinos"/>
          <w:b/>
          <w:bCs/>
          <w:spacing w:val="-20"/>
          <w:szCs w:val="28"/>
        </w:rPr>
        <w:t xml:space="preserve"> </w:t>
      </w:r>
      <w:r>
        <w:rPr>
          <w:rFonts w:ascii="Tinos" w:hAnsi="Tinos"/>
          <w:b/>
          <w:bCs/>
          <w:spacing w:val="-2"/>
          <w:szCs w:val="28"/>
        </w:rPr>
        <w:t>МУНИЦИПАЛЬНОГО</w:t>
      </w:r>
      <w:r>
        <w:rPr>
          <w:rFonts w:ascii="Tinos" w:hAnsi="Tinos"/>
          <w:b/>
          <w:bCs/>
          <w:spacing w:val="-18"/>
          <w:szCs w:val="28"/>
        </w:rPr>
        <w:t xml:space="preserve"> </w:t>
      </w:r>
      <w:r>
        <w:rPr>
          <w:rFonts w:ascii="Tinos" w:hAnsi="Tinos"/>
          <w:b/>
          <w:bCs/>
          <w:spacing w:val="-2"/>
          <w:szCs w:val="28"/>
        </w:rPr>
        <w:t>ОКРУГА</w:t>
      </w:r>
      <w:bookmarkEnd w:id="0"/>
      <w:r>
        <w:rPr>
          <w:rFonts w:ascii="Tinos" w:hAnsi="Tinos"/>
          <w:b/>
          <w:bCs/>
          <w:spacing w:val="-15"/>
          <w:szCs w:val="28"/>
        </w:rPr>
        <w:t xml:space="preserve"> </w:t>
      </w:r>
      <w:r>
        <w:rPr>
          <w:rFonts w:ascii="Tinos" w:hAnsi="Tinos"/>
          <w:b/>
          <w:bCs/>
          <w:szCs w:val="28"/>
        </w:rPr>
        <w:t xml:space="preserve"> </w:t>
      </w:r>
    </w:p>
    <w:p>
      <w:pPr>
        <w:pStyle w:val="Normal"/>
        <w:ind w:left="2004" w:right="2203"/>
        <w:rPr>
          <w:rFonts w:ascii="Tinos" w:hAnsi="Tinos"/>
          <w:sz w:val="36"/>
          <w:szCs w:val="36"/>
        </w:rPr>
      </w:pPr>
      <w:r>
        <w:rPr>
          <w:rFonts w:ascii="Tinos" w:hAnsi="Tinos"/>
          <w:b/>
          <w:bCs/>
          <w:spacing w:val="-2"/>
          <w:sz w:val="36"/>
          <w:szCs w:val="36"/>
        </w:rPr>
        <w:t>ПОСТАНОВЛЕНИЕ</w:t>
      </w:r>
    </w:p>
    <w:p>
      <w:pPr>
        <w:pStyle w:val="Normal"/>
        <w:spacing w:before="283" w:after="0"/>
        <w:ind w:left="476" w:right="454"/>
        <w:rPr>
          <w:sz w:val="28"/>
          <w:szCs w:val="28"/>
        </w:rPr>
      </w:pPr>
      <w:r>
        <w:rPr>
          <w:b/>
          <w:sz w:val="28"/>
          <w:szCs w:val="28"/>
        </w:rPr>
        <w:t>от</w:t>
      </w:r>
      <w:r>
        <w:rPr>
          <w:b/>
          <w:spacing w:val="-7"/>
          <w:sz w:val="28"/>
          <w:szCs w:val="28"/>
        </w:rPr>
        <w:t xml:space="preserve"> 16 июня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2026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>
        <w:rPr>
          <w:b/>
          <w:spacing w:val="-4"/>
          <w:sz w:val="28"/>
          <w:szCs w:val="28"/>
        </w:rPr>
        <w:t xml:space="preserve"> 990-п</w:t>
      </w:r>
    </w:p>
    <w:p>
      <w:pPr>
        <w:pStyle w:val="Normal"/>
        <w:ind w:left="475" w:right="454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г.Топки</w:t>
      </w:r>
    </w:p>
    <w:p>
      <w:pPr>
        <w:pStyle w:val="Normal"/>
        <w:ind w:left="475" w:right="45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283"/>
        <w:jc w:val="center"/>
        <w:rPr>
          <w:b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</w:t>
      </w:r>
      <w:r>
        <w:rPr>
          <w:b/>
          <w:szCs w:val="28"/>
        </w:rPr>
        <w:t>ии Топкинского муниципального округа от 07.04.2026 № 498-п «</w:t>
      </w:r>
      <w:bookmarkStart w:id="1" w:name="__DdeLink__267132_3658534770"/>
      <w:bookmarkEnd w:id="1"/>
      <w:r>
        <w:rPr>
          <w:b/>
          <w:color w:val="000000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color w:val="000000"/>
          <w:szCs w:val="28"/>
        </w:rPr>
        <w:t>«</w:t>
      </w:r>
      <w:bookmarkStart w:id="2" w:name="__DdeLink__1155_55050239"/>
      <w:bookmarkStart w:id="3" w:name="__DdeLink__1296358_1234495720"/>
      <w:r>
        <w:rPr>
          <w:b/>
          <w:bCs/>
          <w:color w:val="000000"/>
          <w:szCs w:val="28"/>
        </w:rPr>
        <w:t>Выдача разрешений на право вырубки зеленых насаждений</w:t>
      </w:r>
      <w:bookmarkEnd w:id="3"/>
      <w:r>
        <w:rPr>
          <w:b/>
          <w:bCs/>
          <w:color w:val="000000"/>
          <w:szCs w:val="28"/>
        </w:rPr>
        <w:t>»</w:t>
      </w:r>
      <w:bookmarkEnd w:id="2"/>
    </w:p>
    <w:p>
      <w:pPr>
        <w:pStyle w:val="BodyText"/>
        <w:ind w:firstLine="709"/>
        <w:rPr/>
      </w:pPr>
      <w:r>
        <w:rPr/>
        <w:t xml:space="preserve">В соответствии с Федеральным законом </w:t>
      </w:r>
      <w:hyperlink r:id="rId3" w:tgtFrame="_blank">
        <w:r>
          <w:rPr>
            <w:rStyle w:val="Hyperlink"/>
            <w:color w:val="000000"/>
            <w:u w:val="none"/>
          </w:rPr>
          <w:t>от 27.07.2010 № 210</w:t>
        </w:r>
      </w:hyperlink>
      <w:r>
        <w:rPr/>
        <w:t xml:space="preserve">-ФЗ «Об организации предоставления государственных и муниципальных услуг», Федеральным законом от 02.05.2006 </w:t>
      </w:r>
      <w:hyperlink r:id="rId4" w:tgtFrame="_blank">
        <w:r>
          <w:rPr>
            <w:rStyle w:val="Hyperlink"/>
            <w:color w:val="000000"/>
            <w:u w:val="none"/>
          </w:rPr>
          <w:t>№ 59-ФЗ</w:t>
        </w:r>
      </w:hyperlink>
      <w:r>
        <w:rPr/>
        <w:t xml:space="preserve"> «О порядке рассмотрения обращений граждан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в целях повышения качества предоставления и доступности предоставления муниципальных услуг, комфортных условий для участников отношений и приведением нормативного правового акта в соответствие:</w:t>
      </w:r>
    </w:p>
    <w:p>
      <w:pPr>
        <w:pStyle w:val="BodyText"/>
        <w:ind w:firstLine="709"/>
        <w:rPr/>
      </w:pPr>
      <w:r>
        <w:rPr/>
        <w:t>1. Внести в постановление администрации Топкинского муниципального округа от 07.04.2026 № 498-п «</w:t>
      </w:r>
      <w:r>
        <w:rPr>
          <w:color w:val="000000"/>
          <w:szCs w:val="28"/>
        </w:rPr>
        <w:t>Об утверждении административного регламента предоставления муниципальной услуги «</w:t>
      </w:r>
      <w:bookmarkStart w:id="4" w:name="__DdeLink__1155_55050239_Копия_1"/>
      <w:bookmarkStart w:id="5" w:name="__DdeLink__1296358_1234495720_Копия_1"/>
      <w:r>
        <w:rPr>
          <w:color w:val="000000"/>
          <w:szCs w:val="28"/>
        </w:rPr>
        <w:t>Выдача разрешений на право вырубки зеленых насаждений</w:t>
      </w:r>
      <w:bookmarkEnd w:id="5"/>
      <w:r>
        <w:rPr>
          <w:color w:val="000000"/>
          <w:szCs w:val="28"/>
        </w:rPr>
        <w:t>»</w:t>
      </w:r>
      <w:bookmarkEnd w:id="4"/>
      <w:r>
        <w:rPr/>
        <w:t xml:space="preserve"> (далее - административный регламент) следующие изменения:</w:t>
      </w:r>
    </w:p>
    <w:p>
      <w:pPr>
        <w:pStyle w:val="BodyText"/>
        <w:ind w:firstLine="709"/>
        <w:rPr>
          <w:shd w:fill="FFFFFF" w:val="clear"/>
        </w:rPr>
      </w:pPr>
      <w:r>
        <w:rPr>
          <w:rFonts w:cs="Times New Roman"/>
          <w:szCs w:val="28"/>
          <w:shd w:fill="FFFFFF" w:val="clear"/>
        </w:rPr>
        <w:t xml:space="preserve">1.1. Абзац 3 пункта 2.4 раздела 2 </w:t>
      </w:r>
      <w:r>
        <w:rPr>
          <w:rFonts w:cs="Times New Roman"/>
          <w:color w:val="000000"/>
          <w:szCs w:val="28"/>
          <w:shd w:fill="FFFFFF" w:val="clear"/>
        </w:rPr>
        <w:t xml:space="preserve">административного регламента изложить в новой редакции: </w:t>
      </w:r>
    </w:p>
    <w:p>
      <w:pPr>
        <w:pStyle w:val="BodyTextFirstIndent"/>
        <w:rPr>
          <w:rFonts w:cs="Times New Roman"/>
          <w:color w:val="000000"/>
          <w:szCs w:val="28"/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 xml:space="preserve">«Срок предоставления заявителю разрешения на право вырубки зелёных насаждений и (или) разрешения на пересадку деревьев и кустарников (со дня </w:t>
      </w:r>
      <w:bookmarkStart w:id="6" w:name="__DdeLink__14615_573656606"/>
      <w:r>
        <w:rPr>
          <w:rFonts w:cs="Times New Roman"/>
          <w:color w:val="000000"/>
          <w:szCs w:val="28"/>
          <w:shd w:fill="FFFFFF" w:val="clear"/>
        </w:rPr>
        <w:t>внесения платы за компенсационное озеленение либо подписания соглашения о проведении компенсационного озеленения</w:t>
      </w:r>
      <w:bookmarkEnd w:id="6"/>
      <w:r>
        <w:rPr>
          <w:rFonts w:cs="Times New Roman"/>
          <w:color w:val="000000"/>
          <w:szCs w:val="28"/>
          <w:shd w:fill="FFFFFF" w:val="clear"/>
        </w:rPr>
        <w:t>) составляет 3 рабочих дня. Срок внесения платы заявителем за компенсационное озеленение либо подписания соглашения о проведении компенсационного озеленения составляет 2 рабочих дня»;</w:t>
      </w:r>
    </w:p>
    <w:p>
      <w:pPr>
        <w:pStyle w:val="BodyText"/>
        <w:ind w:firstLine="709"/>
        <w:rPr/>
      </w:pPr>
      <w:r>
        <w:rPr/>
        <w:t xml:space="preserve">1.2. Подпункт 3 пункта 2.12.3 </w:t>
      </w:r>
      <w:bookmarkStart w:id="7" w:name="__DdeLink__7470_573656606"/>
      <w:r>
        <w:rPr/>
        <w:t xml:space="preserve">раздела 2 </w:t>
      </w:r>
      <w:r>
        <w:rPr>
          <w:color w:val="000000"/>
          <w:szCs w:val="28"/>
          <w:shd w:fill="FFFFFF" w:val="clear"/>
        </w:rPr>
        <w:t xml:space="preserve">административного регламента </w:t>
      </w:r>
      <w:bookmarkEnd w:id="7"/>
      <w:r>
        <w:rPr>
          <w:color w:val="000000"/>
          <w:szCs w:val="28"/>
          <w:shd w:fill="FFFFFF" w:val="clear"/>
        </w:rPr>
        <w:t>изложить в новой редакции</w:t>
      </w:r>
      <w:r>
        <w:rPr>
          <w:szCs w:val="28"/>
        </w:rPr>
        <w:t>:</w:t>
      </w:r>
    </w:p>
    <w:p>
      <w:pPr>
        <w:pStyle w:val="BodyTextFirstIndent"/>
        <w:rPr>
          <w:shd w:fill="FFFFFF" w:val="clear"/>
        </w:rPr>
      </w:pPr>
      <w:r>
        <w:rPr>
          <w:szCs w:val="28"/>
          <w:shd w:fill="FFFFFF" w:val="clear"/>
        </w:rPr>
        <w:t xml:space="preserve">«3) </w:t>
      </w:r>
      <w:r>
        <w:rPr>
          <w:color w:val="000000"/>
          <w:szCs w:val="28"/>
          <w:shd w:fill="FFFFFF" w:val="clear"/>
        </w:rPr>
        <w:t>непредставление в Уполномоченный орган заявителем в срок 2 рабочих дня оригинала платежного документа об оплате компенсационной стоимости (в случае необходимости ее оплаты) или непредставление заявителем подписанного соглашения о проведении компенсационного озеленения при вырубке зеленых насаждений;</w:t>
      </w:r>
      <w:bookmarkStart w:id="8" w:name="__DdeLink__8263_2446736898"/>
      <w:r>
        <w:rPr>
          <w:rFonts w:cs="Times New Roman"/>
          <w:szCs w:val="28"/>
          <w:shd w:fill="FFFFFF" w:val="clear"/>
        </w:rPr>
        <w:t>»</w:t>
      </w:r>
      <w:bookmarkEnd w:id="8"/>
      <w:r>
        <w:rPr>
          <w:rFonts w:cs="Times New Roman"/>
          <w:szCs w:val="28"/>
          <w:shd w:fill="FFFFFF" w:val="clear"/>
        </w:rPr>
        <w:t>;</w:t>
      </w:r>
    </w:p>
    <w:p>
      <w:pPr>
        <w:pStyle w:val="BodyText"/>
        <w:ind w:firstLine="709"/>
        <w:rPr>
          <w:shd w:fill="FFFFFF" w:val="clear"/>
        </w:rPr>
      </w:pPr>
      <w:r>
        <w:rPr>
          <w:szCs w:val="28"/>
          <w:shd w:fill="FFFFFF" w:val="clear"/>
        </w:rPr>
        <w:t>1.3. Т</w:t>
      </w:r>
      <w:r>
        <w:rPr>
          <w:color w:val="000000"/>
          <w:szCs w:val="28"/>
          <w:shd w:fill="FFFFFF" w:val="clear"/>
        </w:rPr>
        <w:t>аблицу 3 Приложения №4 к административному регламенту изложить в новой редакции, согласно Приложению № 1 к настоящему постановлению.</w:t>
      </w:r>
    </w:p>
    <w:p>
      <w:pPr>
        <w:pStyle w:val="BodyText"/>
        <w:ind w:firstLine="709"/>
        <w:rPr>
          <w:shd w:fill="FFFFFF" w:val="clear"/>
        </w:rPr>
      </w:pPr>
      <w:r>
        <w:rPr>
          <w:shd w:fill="FFFFFF" w:val="clear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BodyText"/>
        <w:ind w:firstLine="709"/>
        <w:rPr>
          <w:shd w:fill="FFFFFF" w:val="clear"/>
        </w:rPr>
      </w:pPr>
      <w:r>
        <w:rPr>
          <w:shd w:fill="FFFFFF" w:val="clear"/>
        </w:rPr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        Э.В. Кононова.</w:t>
      </w:r>
    </w:p>
    <w:p>
      <w:pPr>
        <w:pStyle w:val="BodyText"/>
        <w:ind w:firstLine="709"/>
        <w:rPr>
          <w:shd w:fill="FFFFFF" w:val="clear"/>
        </w:rPr>
      </w:pPr>
      <w:r>
        <w:rPr>
          <w:shd w:fill="FFFFFF" w:val="clear"/>
        </w:rPr>
        <w:t>4. Постановление вступает в силу после официального обнародования.</w:t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rPr>
          <w:shd w:fill="FFFFFF" w:val="clear"/>
        </w:rPr>
      </w:pPr>
      <w:r>
        <w:rPr>
          <w:shd w:fill="FFFFFF" w:val="clear"/>
        </w:rPr>
        <w:t xml:space="preserve">Глава Топкинского </w:t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  <w:t xml:space="preserve">муниципального округа                                    </w:t>
        <w:tab/>
        <w:tab/>
        <w:tab/>
        <w:t xml:space="preserve">    С.В.Фролов</w:t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283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jc w:val="right"/>
        <w:rPr>
          <w:color w:val="000000"/>
        </w:rPr>
      </w:pPr>
      <w:r>
        <w:rPr>
          <w:color w:val="000000"/>
          <w:szCs w:val="28"/>
        </w:rPr>
        <w:t>Приложение № 1</w:t>
      </w:r>
    </w:p>
    <w:p>
      <w:pPr>
        <w:pStyle w:val="BodyText"/>
        <w:widowControl/>
        <w:jc w:val="right"/>
        <w:rPr>
          <w:color w:val="000000"/>
        </w:rPr>
      </w:pPr>
      <w:r>
        <w:rPr>
          <w:color w:val="000000"/>
          <w:szCs w:val="28"/>
        </w:rPr>
        <w:t>к постановлению администрации</w:t>
      </w:r>
    </w:p>
    <w:p>
      <w:pPr>
        <w:pStyle w:val="BodyText"/>
        <w:widowControl/>
        <w:jc w:val="right"/>
        <w:rPr>
          <w:color w:val="000000"/>
        </w:rPr>
      </w:pPr>
      <w:r>
        <w:rPr>
          <w:color w:val="000000"/>
          <w:szCs w:val="28"/>
        </w:rPr>
        <w:t>Топкинского муниципального округа</w:t>
      </w:r>
    </w:p>
    <w:p>
      <w:pPr>
        <w:pStyle w:val="BodyText"/>
        <w:widowControl/>
        <w:jc w:val="right"/>
        <w:rPr>
          <w:color w:val="000000"/>
        </w:rPr>
      </w:pPr>
      <w:r>
        <w:rPr>
          <w:color w:val="000000"/>
          <w:szCs w:val="28"/>
        </w:rPr>
        <w:t xml:space="preserve">от 16 июня 2026 года № 990-п </w:t>
      </w:r>
    </w:p>
    <w:p>
      <w:pPr>
        <w:pStyle w:val="BodyText"/>
        <w:widowControl/>
        <w:jc w:val="right"/>
        <w:rPr>
          <w:color w:val="000000"/>
        </w:rPr>
      </w:pPr>
      <w:r>
        <w:rPr>
          <w:color w:val="000000"/>
        </w:rPr>
      </w:r>
    </w:p>
    <w:p>
      <w:pPr>
        <w:pStyle w:val="BodyText"/>
        <w:jc w:val="right"/>
        <w:rPr>
          <w:color w:val="000000"/>
        </w:rPr>
      </w:pPr>
      <w:bookmarkStart w:id="9" w:name="__DdeLink__6841087_3658534770_Копия_3"/>
      <w:bookmarkEnd w:id="9"/>
      <w:r>
        <w:rPr>
          <w:color w:val="000000"/>
          <w:szCs w:val="28"/>
        </w:rPr>
        <w:t>Приложение №4</w:t>
      </w:r>
    </w:p>
    <w:p>
      <w:pPr>
        <w:pStyle w:val="BodyText"/>
        <w:jc w:val="right"/>
        <w:rPr>
          <w:color w:val="000000"/>
        </w:rPr>
      </w:pPr>
      <w:r>
        <w:rPr>
          <w:color w:val="000000"/>
          <w:szCs w:val="28"/>
        </w:rPr>
        <w:t>к административному регламенту</w:t>
      </w:r>
    </w:p>
    <w:p>
      <w:pPr>
        <w:pStyle w:val="BodyText"/>
        <w:jc w:val="right"/>
        <w:rPr>
          <w:color w:val="000000"/>
        </w:rPr>
      </w:pPr>
      <w:r>
        <w:rPr>
          <w:color w:val="000000"/>
          <w:szCs w:val="28"/>
        </w:rPr>
        <w:t xml:space="preserve">предоставления муниципальной услуги </w:t>
      </w:r>
    </w:p>
    <w:p>
      <w:pPr>
        <w:pStyle w:val="BodyText"/>
        <w:jc w:val="right"/>
        <w:rPr>
          <w:b/>
          <w:bCs/>
          <w:szCs w:val="28"/>
        </w:rPr>
      </w:pPr>
      <w:bookmarkStart w:id="10" w:name="__DdeLink__13467_1611585182"/>
      <w:r>
        <w:rPr>
          <w:szCs w:val="28"/>
        </w:rPr>
        <w:t>«Выдача разрешений на право вырубки зеленых насаждений»</w:t>
      </w:r>
      <w:bookmarkEnd w:id="10"/>
    </w:p>
    <w:p>
      <w:pPr>
        <w:pStyle w:val="BodyText"/>
        <w:spacing w:before="0" w:after="283"/>
        <w:rPr>
          <w:szCs w:val="28"/>
        </w:rPr>
      </w:pPr>
      <w:r>
        <w:rPr>
          <w:szCs w:val="28"/>
        </w:rPr>
        <w:t> </w:t>
      </w:r>
    </w:p>
    <w:p>
      <w:pPr>
        <w:pStyle w:val="BodyText"/>
        <w:spacing w:before="0" w:after="283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Исчерпывающий перечень оснований </w:t>
      </w:r>
      <w:bookmarkStart w:id="11" w:name="__DdeLink__1575329_1234495720"/>
      <w:r>
        <w:rPr>
          <w:b/>
          <w:bCs/>
          <w:szCs w:val="28"/>
        </w:rPr>
        <w:t xml:space="preserve">для отказа в приеме заявления </w:t>
      </w:r>
      <w:bookmarkEnd w:id="11"/>
      <w:r>
        <w:rPr>
          <w:b/>
          <w:bCs/>
          <w:szCs w:val="28"/>
        </w:rPr>
        <w:t>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BodyText"/>
        <w:spacing w:before="0" w:after="55"/>
        <w:rPr>
          <w:szCs w:val="28"/>
        </w:rPr>
      </w:pPr>
      <w:r>
        <w:rPr>
          <w:szCs w:val="28"/>
        </w:rPr>
      </w:r>
    </w:p>
    <w:p>
      <w:pPr>
        <w:pStyle w:val="BodyText"/>
        <w:spacing w:before="0" w:after="55"/>
        <w:rPr>
          <w:szCs w:val="28"/>
        </w:rPr>
      </w:pPr>
      <w:r>
        <w:rPr>
          <w:szCs w:val="28"/>
        </w:rPr>
        <w:t> </w:t>
      </w:r>
      <w:r>
        <w:rPr>
          <w:b/>
          <w:bCs/>
          <w:szCs w:val="28"/>
        </w:rPr>
        <w:t>Таблица 3</w:t>
      </w:r>
    </w:p>
    <w:tbl>
      <w:tblPr>
        <w:tblW w:w="5000" w:type="pct"/>
        <w:jc w:val="left"/>
        <w:tblInd w:w="-1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205"/>
      </w:tblGrid>
      <w:tr>
        <w:trPr>
          <w:trHeight w:val="735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>
        <w:trPr/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/>
              <w:jc w:val="left"/>
              <w:rPr>
                <w:szCs w:val="28"/>
                <w:shd w:fill="FFFFFF" w:val="clear"/>
              </w:rPr>
            </w:pPr>
            <w:r>
              <w:rPr>
                <w:szCs w:val="28"/>
                <w:shd w:fill="FFFFFF" w:val="clear"/>
              </w:rPr>
              <w:t>1) выявление в представленных документах недостоверной или искажённой информации;</w:t>
            </w:r>
          </w:p>
          <w:p>
            <w:pPr>
              <w:pStyle w:val="BodyText"/>
              <w:widowControl/>
              <w:jc w:val="left"/>
              <w:rPr>
                <w:shd w:fill="FFFFFF" w:val="clear"/>
              </w:rPr>
            </w:pPr>
            <w:r>
              <w:rPr>
                <w:szCs w:val="28"/>
                <w:shd w:fill="FFFFFF" w:val="clear"/>
              </w:rPr>
              <w:t>2) отсутствие права у заявителя на получение муниципальной услуги;</w:t>
            </w:r>
          </w:p>
          <w:p>
            <w:pPr>
              <w:pStyle w:val="BodyText"/>
              <w:widowControl/>
              <w:jc w:val="left"/>
              <w:rPr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 xml:space="preserve">3) </w:t>
            </w:r>
            <w:bookmarkStart w:id="12" w:name="__DdeLink__45518_1611585182"/>
            <w:r>
              <w:rPr>
                <w:color w:val="000000"/>
                <w:szCs w:val="28"/>
                <w:shd w:fill="FFFFFF" w:val="clear"/>
              </w:rPr>
              <w:t xml:space="preserve">непредставление в Уполномоченный орган заявителем </w:t>
            </w:r>
            <w:bookmarkStart w:id="13" w:name="__DdeLink__370_1457430918"/>
            <w:r>
              <w:rPr>
                <w:color w:val="000000"/>
                <w:szCs w:val="28"/>
                <w:shd w:fill="FFFFFF" w:val="clear"/>
              </w:rPr>
              <w:t>в срок 2 рабочих дня</w:t>
            </w:r>
            <w:bookmarkEnd w:id="13"/>
            <w:r>
              <w:rPr>
                <w:color w:val="000000"/>
                <w:szCs w:val="28"/>
                <w:shd w:fill="FFFFFF" w:val="clear"/>
              </w:rPr>
              <w:t xml:space="preserve"> оригинала платежного документа об оплате компенсационной стоимости (в случае необходимости ее оплаты) или непредставление заявителем подписанного соглашения о проведении компенсационного озеленения при вырубке зеленых насаждений;</w:t>
            </w:r>
            <w:bookmarkEnd w:id="12"/>
          </w:p>
          <w:p>
            <w:pPr>
              <w:pStyle w:val="BodyText"/>
              <w:widowControl/>
              <w:jc w:val="left"/>
              <w:rPr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4) непредставление документов, указанных в пункте 2.11. настоящего административного регламента;</w:t>
            </w:r>
            <w:bookmarkStart w:id="14" w:name="__DdeLink__202948_2433925701"/>
            <w:bookmarkEnd w:id="14"/>
          </w:p>
          <w:p>
            <w:pPr>
              <w:pStyle w:val="BodyText"/>
              <w:widowControl/>
              <w:jc w:val="left"/>
              <w:rPr>
                <w:color w:val="000000"/>
                <w:szCs w:val="28"/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>5) особый статус зелёных насаждений, предполагаемых для вырубки (уничтожения):</w:t>
            </w:r>
          </w:p>
          <w:p>
            <w:pPr>
              <w:pStyle w:val="BodyText"/>
              <w:widowControl/>
              <w:jc w:val="left"/>
              <w:rPr>
                <w:color w:val="000000"/>
                <w:szCs w:val="28"/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 xml:space="preserve">  </w:t>
            </w:r>
            <w:r>
              <w:rPr>
                <w:color w:val="000000"/>
                <w:szCs w:val="28"/>
                <w:shd w:fill="FFFFFF" w:val="clear"/>
              </w:rPr>
              <w:t>а) объекты растительного мира, занесённые в Красную книгу Российской Федерации и Красную книгу Кузбасса, произрастающие в естественных условиях;</w:t>
            </w:r>
          </w:p>
          <w:p>
            <w:pPr>
              <w:pStyle w:val="BodyText"/>
              <w:widowControl/>
              <w:jc w:val="left"/>
              <w:rPr>
                <w:color w:val="000000"/>
                <w:szCs w:val="28"/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 xml:space="preserve">   </w:t>
            </w:r>
            <w:r>
              <w:rPr>
                <w:color w:val="000000"/>
                <w:szCs w:val="28"/>
                <w:shd w:fill="FFFFFF" w:val="clear"/>
              </w:rPr>
              <w:t>б) памятники историко-культурного наследия;</w:t>
            </w:r>
          </w:p>
          <w:p>
            <w:pPr>
              <w:pStyle w:val="BodyText"/>
              <w:widowControl/>
              <w:jc w:val="left"/>
              <w:rPr>
                <w:color w:val="000000"/>
                <w:szCs w:val="28"/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 xml:space="preserve">   </w:t>
            </w:r>
            <w:r>
              <w:rPr>
                <w:color w:val="000000"/>
                <w:szCs w:val="28"/>
                <w:shd w:fill="FFFFFF" w:val="clear"/>
              </w:rPr>
              <w:t>в) деревья, кустарники, лианы, имеющие историческую и эстетическую ценность как неотъемлемые элементы ландшафта.</w:t>
            </w:r>
          </w:p>
          <w:p>
            <w:pPr>
              <w:pStyle w:val="Style35"/>
              <w:jc w:val="left"/>
              <w:rPr>
                <w:szCs w:val="28"/>
              </w:rPr>
            </w:pPr>
            <w:r>
              <w:rPr>
                <w:szCs w:val="28"/>
              </w:rPr>
              <w:t>Перечень оснований для отказа в предоставлении муниципальной услуги является исчерпывающим.</w:t>
            </w:r>
          </w:p>
        </w:tc>
      </w:tr>
    </w:tbl>
    <w:p>
      <w:pPr>
        <w:pStyle w:val="BodyText"/>
        <w:spacing w:before="0" w:after="283"/>
        <w:rPr>
          <w:szCs w:val="28"/>
        </w:rPr>
      </w:pPr>
      <w:r>
        <w:rPr>
          <w:szCs w:val="28"/>
        </w:rPr>
      </w:r>
    </w:p>
    <w:p>
      <w:pPr>
        <w:pStyle w:val="BodyTextFirstIndent"/>
        <w:rPr>
          <w:shd w:fill="FFFFFF" w:val="clear"/>
        </w:rPr>
      </w:pPr>
      <w:r>
        <w:rPr>
          <w:shd w:fill="FFFFFF" w:val="clear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charset w:val="01"/>
    <w:family w:val="auto"/>
    <w:pitch w:val="variable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Title"/>
    <w:next w:val="BodyTextFirstIndent"/>
    <w:uiPriority w:val="9"/>
    <w:qFormat/>
    <w:pPr>
      <w:spacing w:before="240" w:after="0"/>
      <w:outlineLvl w:val="0"/>
    </w:pPr>
    <w:rPr/>
  </w:style>
  <w:style w:type="paragraph" w:styleId="Heading2">
    <w:name w:val="heading 2"/>
    <w:basedOn w:val="Title"/>
    <w:next w:val="BodyText"/>
    <w:uiPriority w:val="9"/>
    <w:semiHidden/>
    <w:unhideWhenUsed/>
    <w:qFormat/>
    <w:pPr>
      <w:spacing w:before="240" w:after="0"/>
      <w:outlineLvl w:val="1"/>
    </w:pPr>
    <w:rPr/>
  </w:style>
  <w:style w:type="paragraph" w:styleId="Heading3">
    <w:name w:val="heading 3"/>
    <w:basedOn w:val="Title"/>
    <w:next w:val="BodyText"/>
    <w:uiPriority w:val="9"/>
    <w:semiHidden/>
    <w:unhideWhenUsed/>
    <w:qFormat/>
    <w:pPr>
      <w:spacing w:before="240" w:after="0"/>
      <w:outlineLvl w:val="2"/>
    </w:pPr>
    <w:rPr/>
  </w:style>
  <w:style w:type="paragraph" w:styleId="Heading4">
    <w:name w:val="heading 4"/>
    <w:basedOn w:val="Title"/>
    <w:next w:val="BodyText"/>
    <w:uiPriority w:val="9"/>
    <w:semiHidden/>
    <w:unhideWhenUsed/>
    <w:qFormat/>
    <w:pPr>
      <w:spacing w:before="240" w:after="0"/>
      <w:outlineLvl w:val="3"/>
    </w:pPr>
    <w:rPr/>
  </w:style>
  <w:style w:type="paragraph" w:styleId="Heading5">
    <w:name w:val="heading 5"/>
    <w:basedOn w:val="Title"/>
    <w:next w:val="BodyText"/>
    <w:uiPriority w:val="9"/>
    <w:semiHidden/>
    <w:unhideWhenUsed/>
    <w:qFormat/>
    <w:pPr>
      <w:spacing w:before="240" w:after="0"/>
      <w:outlineLvl w:val="4"/>
    </w:pPr>
    <w:rPr/>
  </w:style>
  <w:style w:type="paragraph" w:styleId="Heading6">
    <w:name w:val="heading 6"/>
    <w:basedOn w:val="Title"/>
    <w:next w:val="BodyText"/>
    <w:uiPriority w:val="9"/>
    <w:semiHidden/>
    <w:unhideWhenUsed/>
    <w:qFormat/>
    <w:pPr>
      <w:outlineLvl w:val="5"/>
    </w:pPr>
    <w:rPr/>
  </w:style>
  <w:style w:type="paragraph" w:styleId="Heading7">
    <w:name w:val="heading 7"/>
    <w:basedOn w:val="Title"/>
    <w:next w:val="BodyText"/>
    <w:qFormat/>
    <w:pPr>
      <w:spacing w:before="240" w:after="0"/>
      <w:outlineLvl w:val="6"/>
    </w:pPr>
    <w:rPr/>
  </w:style>
  <w:style w:type="paragraph" w:styleId="Heading8">
    <w:name w:val="heading 8"/>
    <w:basedOn w:val="Title"/>
    <w:next w:val="BodyText"/>
    <w:qFormat/>
    <w:pPr>
      <w:spacing w:before="240" w:after="0"/>
      <w:outlineLvl w:val="7"/>
    </w:pPr>
    <w:rPr/>
  </w:style>
  <w:style w:type="paragraph" w:styleId="Heading9">
    <w:name w:val="heading 9"/>
    <w:basedOn w:val="Title"/>
    <w:next w:val="BodyText"/>
    <w:qFormat/>
    <w:pPr>
      <w:spacing w:before="240" w:after="0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Pr/>
  </w:style>
  <w:style w:type="character" w:styleId="Style6" w:customStyle="1">
    <w:name w:val="Маркеры"/>
    <w:qFormat/>
    <w:rPr>
      <w:rFonts w:ascii="OpenSymbol" w:hAnsi="OpenSymbol" w:eastAsia="OpenSymbol" w:cs="OpenSymbol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 w:customStyle="1">
    <w:name w:val="Символы названия"/>
    <w:qFormat/>
    <w:rPr/>
  </w:style>
  <w:style w:type="character" w:styleId="Style9" w:customStyle="1">
    <w:name w:val="Буквица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10" w:customStyle="1">
    <w:name w:val="Заполнитель"/>
    <w:qFormat/>
    <w:rPr>
      <w:smallCaps/>
      <w:color w:val="008080"/>
      <w:u w:val="dotted"/>
    </w:rPr>
  </w:style>
  <w:style w:type="character" w:styleId="Style11" w:customStyle="1">
    <w:name w:val="Ссылка указателя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 w:customStyle="1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Фуригана"/>
    <w:qFormat/>
    <w:rPr>
      <w:sz w:val="12"/>
      <w:szCs w:val="12"/>
      <w:u w:val="none"/>
      <w:em w:val="none"/>
    </w:rPr>
  </w:style>
  <w:style w:type="character" w:styleId="Style15" w:customStyle="1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1" w:customStyle="1">
    <w:name w:val="Цитата1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Style17" w:customStyle="1">
    <w:name w:val="Пример"/>
    <w:qFormat/>
    <w:rPr>
      <w:rFonts w:ascii="Liberation Mono" w:hAnsi="Liberation Mono" w:eastAsia="Liberation Mono" w:cs="Liberation Mono"/>
    </w:rPr>
  </w:style>
  <w:style w:type="character" w:styleId="Style18" w:customStyle="1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19" w:customStyle="1">
    <w:name w:val="Переменная"/>
    <w:qFormat/>
    <w:rPr>
      <w:i/>
      <w:iCs/>
    </w:rPr>
  </w:style>
  <w:style w:type="character" w:styleId="Style20" w:customStyle="1">
    <w:name w:val="Определение"/>
    <w:qFormat/>
    <w:rPr/>
  </w:style>
  <w:style w:type="character" w:styleId="Style21" w:customStyle="1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2" w:customStyle="1">
    <w:name w:val="Заголовок"/>
    <w:basedOn w:val="Normal"/>
    <w:next w:val="BodyText"/>
    <w:qFormat/>
    <w:pPr>
      <w:keepNext w:val="true"/>
      <w:spacing w:before="240" w:after="120"/>
    </w:pPr>
    <w:rPr>
      <w:rFonts w:eastAsia="Tahoma" w:cs="Noto Sans Devanagari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/>
    <w:rPr/>
  </w:style>
  <w:style w:type="paragraph" w:styleId="Style23" w:customStyle="1">
    <w:name w:val="Указатель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BodyTextFirstIndent"/>
    <w:uiPriority w:val="10"/>
    <w:qFormat/>
    <w:pPr>
      <w:spacing w:before="0" w:after="170"/>
    </w:pPr>
    <w:rPr>
      <w:b/>
    </w:rPr>
  </w:style>
  <w:style w:type="paragraph" w:styleId="IndexHeading">
    <w:name w:val="index heading"/>
    <w:basedOn w:val="Title"/>
    <w:pPr/>
    <w:rPr/>
  </w:style>
  <w:style w:type="paragraph" w:styleId="Style24" w:customStyle="1">
    <w:name w:val="Блочная цитата"/>
    <w:basedOn w:val="Normal"/>
    <w:qFormat/>
    <w:pPr/>
    <w:rPr/>
  </w:style>
  <w:style w:type="paragraph" w:styleId="Subtitle">
    <w:name w:val="Subtitle"/>
    <w:basedOn w:val="Normal"/>
    <w:next w:val="BodyTextFirstIndent"/>
    <w:uiPriority w:val="11"/>
    <w:qFormat/>
    <w:pPr>
      <w:ind w:left="709"/>
      <w:jc w:val="both"/>
    </w:pPr>
    <w:rPr>
      <w:b/>
    </w:rPr>
  </w:style>
  <w:style w:type="paragraph" w:styleId="BodyTextFirstIndent">
    <w:name w:val="Body Text First Indent"/>
    <w:basedOn w:val="Normal"/>
    <w:pPr>
      <w:ind w:firstLine="709"/>
      <w:jc w:val="both"/>
    </w:pPr>
    <w:rPr/>
  </w:style>
  <w:style w:type="paragraph" w:styleId="Style25" w:customStyle="1">
    <w:name w:val="Обратный отступ"/>
    <w:basedOn w:val="BodyText"/>
    <w:qFormat/>
    <w:pPr>
      <w:tabs>
        <w:tab w:val="clear" w:pos="709"/>
        <w:tab w:val="left" w:pos="0" w:leader="none"/>
      </w:tabs>
    </w:pPr>
    <w:rPr/>
  </w:style>
  <w:style w:type="paragraph" w:styleId="BodyTextIndent">
    <w:name w:val="Body Text Indent"/>
    <w:basedOn w:val="BodyText"/>
    <w:pPr/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680" w:leader="none"/>
      </w:tabs>
      <w:jc w:val="left"/>
    </w:pPr>
    <w:rPr/>
  </w:style>
  <w:style w:type="paragraph" w:styleId="Style26" w:customStyle="1">
    <w:name w:val="Отступы"/>
    <w:basedOn w:val="BodyText"/>
    <w:qFormat/>
    <w:pPr>
      <w:tabs>
        <w:tab w:val="clear" w:pos="709"/>
        <w:tab w:val="left" w:pos="0" w:leader="none"/>
      </w:tabs>
    </w:pPr>
    <w:rPr/>
  </w:style>
  <w:style w:type="paragraph" w:styleId="CommentText">
    <w:name w:val="annotation text"/>
    <w:basedOn w:val="BodyText"/>
    <w:pPr/>
    <w:rPr/>
  </w:style>
  <w:style w:type="paragraph" w:styleId="10" w:customStyle="1">
    <w:name w:val="Заголовок 10"/>
    <w:basedOn w:val="Title"/>
    <w:next w:val="BodyText"/>
    <w:qFormat/>
    <w:pPr>
      <w:spacing w:before="0" w:after="0"/>
    </w:pPr>
    <w:rPr/>
  </w:style>
  <w:style w:type="paragraph" w:styleId="11" w:customStyle="1">
    <w:name w:val="Нумерованный 1 начало"/>
    <w:basedOn w:val="List"/>
    <w:next w:val="ListNumber"/>
    <w:qFormat/>
    <w:pPr/>
    <w:rPr/>
  </w:style>
  <w:style w:type="paragraph" w:styleId="ListNumber">
    <w:name w:val="List Number"/>
    <w:basedOn w:val="List"/>
    <w:pPr>
      <w:numPr>
        <w:ilvl w:val="0"/>
        <w:numId w:val="1"/>
      </w:numPr>
    </w:pPr>
    <w:rPr/>
  </w:style>
  <w:style w:type="paragraph" w:styleId="12" w:customStyle="1">
    <w:name w:val="Нумерованный 1 конец"/>
    <w:basedOn w:val="List"/>
    <w:next w:val="ListNumber"/>
    <w:qFormat/>
    <w:pPr/>
    <w:rPr/>
  </w:style>
  <w:style w:type="paragraph" w:styleId="13" w:customStyle="1">
    <w:name w:val="Нумерованный 1 прод."/>
    <w:basedOn w:val="List"/>
    <w:qFormat/>
    <w:pPr/>
    <w:rPr/>
  </w:style>
  <w:style w:type="paragraph" w:styleId="2" w:customStyle="1">
    <w:name w:val="Нумерованный 2 начало"/>
    <w:basedOn w:val="List"/>
    <w:next w:val="ListNumber2"/>
    <w:qFormat/>
    <w:pPr/>
    <w:rPr/>
  </w:style>
  <w:style w:type="paragraph" w:styleId="ListNumber2">
    <w:name w:val="List Number 2"/>
    <w:basedOn w:val="List"/>
    <w:pPr/>
    <w:rPr/>
  </w:style>
  <w:style w:type="paragraph" w:styleId="21" w:customStyle="1">
    <w:name w:val="Нумерованный 2 конец"/>
    <w:basedOn w:val="List"/>
    <w:next w:val="ListNumber2"/>
    <w:qFormat/>
    <w:pPr/>
    <w:rPr/>
  </w:style>
  <w:style w:type="paragraph" w:styleId="22" w:customStyle="1">
    <w:name w:val="Нумерованный 2 прод."/>
    <w:basedOn w:val="List"/>
    <w:qFormat/>
    <w:pPr/>
    <w:rPr/>
  </w:style>
  <w:style w:type="paragraph" w:styleId="3" w:customStyle="1">
    <w:name w:val="Нумерованный 3 начало"/>
    <w:basedOn w:val="List"/>
    <w:next w:val="ListNumber3"/>
    <w:qFormat/>
    <w:pPr/>
    <w:rPr/>
  </w:style>
  <w:style w:type="paragraph" w:styleId="ListNumber3">
    <w:name w:val="List Number 3"/>
    <w:basedOn w:val="List"/>
    <w:pPr/>
    <w:rPr/>
  </w:style>
  <w:style w:type="paragraph" w:styleId="31" w:customStyle="1">
    <w:name w:val="Нумерованный 3 конец"/>
    <w:basedOn w:val="List"/>
    <w:next w:val="ListNumber3"/>
    <w:qFormat/>
    <w:pPr/>
    <w:rPr/>
  </w:style>
  <w:style w:type="paragraph" w:styleId="32" w:customStyle="1">
    <w:name w:val="Нумерованный 3 прод."/>
    <w:basedOn w:val="List"/>
    <w:qFormat/>
    <w:pPr/>
    <w:rPr/>
  </w:style>
  <w:style w:type="paragraph" w:styleId="4" w:customStyle="1">
    <w:name w:val="Нумерованный 4 начало"/>
    <w:basedOn w:val="List"/>
    <w:next w:val="ListNumber4"/>
    <w:qFormat/>
    <w:pPr/>
    <w:rPr/>
  </w:style>
  <w:style w:type="paragraph" w:styleId="ListNumber4">
    <w:name w:val="List Number 4"/>
    <w:basedOn w:val="List"/>
    <w:pPr/>
    <w:rPr/>
  </w:style>
  <w:style w:type="paragraph" w:styleId="41" w:customStyle="1">
    <w:name w:val="Нумерованный 4 конец"/>
    <w:basedOn w:val="List"/>
    <w:next w:val="ListNumber4"/>
    <w:qFormat/>
    <w:pPr/>
    <w:rPr/>
  </w:style>
  <w:style w:type="paragraph" w:styleId="42" w:customStyle="1">
    <w:name w:val="Нумерованный 4 прод."/>
    <w:basedOn w:val="List"/>
    <w:qFormat/>
    <w:pPr/>
    <w:rPr/>
  </w:style>
  <w:style w:type="paragraph" w:styleId="5" w:customStyle="1">
    <w:name w:val="Нумерованный 5 начало"/>
    <w:basedOn w:val="List"/>
    <w:next w:val="ListNumber5"/>
    <w:qFormat/>
    <w:pPr/>
    <w:rPr/>
  </w:style>
  <w:style w:type="paragraph" w:styleId="ListNumber5">
    <w:name w:val="List Number 5"/>
    <w:basedOn w:val="List"/>
    <w:pPr/>
    <w:rPr/>
  </w:style>
  <w:style w:type="paragraph" w:styleId="51" w:customStyle="1">
    <w:name w:val="Нумерованный 5 конец"/>
    <w:basedOn w:val="List"/>
    <w:next w:val="ListNumber5"/>
    <w:qFormat/>
    <w:pPr/>
    <w:rPr/>
  </w:style>
  <w:style w:type="paragraph" w:styleId="52" w:customStyle="1">
    <w:name w:val="Нумерованный 5 прод."/>
    <w:basedOn w:val="List"/>
    <w:qFormat/>
    <w:pPr/>
    <w:rPr/>
  </w:style>
  <w:style w:type="paragraph" w:styleId="14" w:customStyle="1">
    <w:name w:val="Список 1 начало"/>
    <w:basedOn w:val="List"/>
    <w:next w:val="ListBullet"/>
    <w:qFormat/>
    <w:pPr/>
    <w:rPr/>
  </w:style>
  <w:style w:type="paragraph" w:styleId="ListBullet">
    <w:name w:val="List Bullet"/>
    <w:basedOn w:val="List"/>
    <w:pPr>
      <w:numPr>
        <w:ilvl w:val="0"/>
        <w:numId w:val="2"/>
      </w:numPr>
    </w:pPr>
    <w:rPr/>
  </w:style>
  <w:style w:type="paragraph" w:styleId="15" w:customStyle="1">
    <w:name w:val="Список 1 конец"/>
    <w:basedOn w:val="List"/>
    <w:next w:val="ListBullet"/>
    <w:qFormat/>
    <w:pPr/>
    <w:rPr/>
  </w:style>
  <w:style w:type="paragraph" w:styleId="ListContinue">
    <w:name w:val="List Continue"/>
    <w:basedOn w:val="List"/>
    <w:pPr/>
    <w:rPr/>
  </w:style>
  <w:style w:type="paragraph" w:styleId="23" w:customStyle="1">
    <w:name w:val="Список 2 начало"/>
    <w:basedOn w:val="List"/>
    <w:next w:val="ListBullet2"/>
    <w:qFormat/>
    <w:pPr/>
    <w:rPr/>
  </w:style>
  <w:style w:type="paragraph" w:styleId="ListBullet2">
    <w:name w:val="List Bullet 2"/>
    <w:basedOn w:val="List"/>
    <w:pPr/>
    <w:rPr/>
  </w:style>
  <w:style w:type="paragraph" w:styleId="24" w:customStyle="1">
    <w:name w:val="Список 2 конец"/>
    <w:basedOn w:val="List"/>
    <w:next w:val="ListBullet2"/>
    <w:qFormat/>
    <w:pPr/>
    <w:rPr/>
  </w:style>
  <w:style w:type="paragraph" w:styleId="ListContinue2">
    <w:name w:val="List Continue 2"/>
    <w:basedOn w:val="List"/>
    <w:pPr/>
    <w:rPr/>
  </w:style>
  <w:style w:type="paragraph" w:styleId="33" w:customStyle="1">
    <w:name w:val="Список 3 начало"/>
    <w:basedOn w:val="List"/>
    <w:next w:val="ListBullet3"/>
    <w:qFormat/>
    <w:pPr/>
    <w:rPr/>
  </w:style>
  <w:style w:type="paragraph" w:styleId="ListBullet3">
    <w:name w:val="List Bullet 3"/>
    <w:basedOn w:val="List"/>
    <w:pPr/>
    <w:rPr/>
  </w:style>
  <w:style w:type="paragraph" w:styleId="34" w:customStyle="1">
    <w:name w:val="Список 3 конец"/>
    <w:basedOn w:val="List"/>
    <w:next w:val="ListBullet3"/>
    <w:qFormat/>
    <w:pPr/>
    <w:rPr/>
  </w:style>
  <w:style w:type="paragraph" w:styleId="ListContinue3">
    <w:name w:val="List Continue 3"/>
    <w:basedOn w:val="List"/>
    <w:pPr/>
    <w:rPr/>
  </w:style>
  <w:style w:type="paragraph" w:styleId="43" w:customStyle="1">
    <w:name w:val="Список 4 начало"/>
    <w:basedOn w:val="List"/>
    <w:next w:val="ListBullet4"/>
    <w:qFormat/>
    <w:pPr/>
    <w:rPr/>
  </w:style>
  <w:style w:type="paragraph" w:styleId="ListBullet4">
    <w:name w:val="List Bullet 4"/>
    <w:basedOn w:val="List"/>
    <w:pPr/>
    <w:rPr/>
  </w:style>
  <w:style w:type="paragraph" w:styleId="44" w:customStyle="1">
    <w:name w:val="Список 4 конец"/>
    <w:basedOn w:val="List"/>
    <w:next w:val="ListBullet4"/>
    <w:qFormat/>
    <w:pPr/>
    <w:rPr/>
  </w:style>
  <w:style w:type="paragraph" w:styleId="ListContinue4">
    <w:name w:val="List Continue 4"/>
    <w:basedOn w:val="List"/>
    <w:pPr/>
    <w:rPr/>
  </w:style>
  <w:style w:type="paragraph" w:styleId="53" w:customStyle="1">
    <w:name w:val="Список 5 начало"/>
    <w:basedOn w:val="List"/>
    <w:next w:val="ListBullet5"/>
    <w:qFormat/>
    <w:pPr/>
    <w:rPr/>
  </w:style>
  <w:style w:type="paragraph" w:styleId="ListBullet5">
    <w:name w:val="List Bullet 5"/>
    <w:basedOn w:val="List"/>
    <w:pPr/>
    <w:rPr/>
  </w:style>
  <w:style w:type="paragraph" w:styleId="54" w:customStyle="1">
    <w:name w:val="Список 5 конец"/>
    <w:basedOn w:val="List"/>
    <w:next w:val="ListBullet5"/>
    <w:qFormat/>
    <w:pPr/>
    <w:rPr/>
  </w:style>
  <w:style w:type="paragraph" w:styleId="ListContinue5">
    <w:name w:val="List Continue 5"/>
    <w:basedOn w:val="List"/>
    <w:pPr/>
    <w:rPr/>
  </w:style>
  <w:style w:type="paragraph" w:styleId="Index1">
    <w:name w:val="index 1"/>
    <w:basedOn w:val="IndexHeading"/>
    <w:pPr/>
    <w:rPr/>
  </w:style>
  <w:style w:type="paragraph" w:styleId="Index2">
    <w:name w:val="index 2"/>
    <w:basedOn w:val="IndexHeading"/>
    <w:pPr/>
    <w:rPr/>
  </w:style>
  <w:style w:type="paragraph" w:styleId="Index3">
    <w:name w:val="index 3"/>
    <w:basedOn w:val="IndexHeading"/>
    <w:pPr/>
    <w:rPr/>
  </w:style>
  <w:style w:type="paragraph" w:styleId="Style27" w:customStyle="1">
    <w:name w:val="Разделитель предметного указателя"/>
    <w:basedOn w:val="IndexHeading"/>
    <w:qFormat/>
    <w:pPr/>
    <w:rPr/>
  </w:style>
  <w:style w:type="paragraph" w:styleId="TOCHeading">
    <w:name w:val="TOC Heading"/>
    <w:basedOn w:val="Title"/>
    <w:next w:val="TOC1"/>
    <w:qFormat/>
    <w:pPr/>
    <w:rPr/>
  </w:style>
  <w:style w:type="paragraph" w:styleId="TOC1">
    <w:name w:val="toc 1"/>
    <w:basedOn w:val="IndexHeading"/>
    <w:pPr>
      <w:tabs>
        <w:tab w:val="clear" w:pos="709"/>
        <w:tab w:val="right" w:pos="9638" w:leader="dot"/>
      </w:tabs>
    </w:pPr>
    <w:rPr/>
  </w:style>
  <w:style w:type="paragraph" w:styleId="TOC2">
    <w:name w:val="toc 2"/>
    <w:basedOn w:val="IndexHeading"/>
    <w:pPr>
      <w:tabs>
        <w:tab w:val="clear" w:pos="709"/>
        <w:tab w:val="right" w:pos="9355" w:leader="dot"/>
      </w:tabs>
    </w:pPr>
    <w:rPr/>
  </w:style>
  <w:style w:type="paragraph" w:styleId="TOC3">
    <w:name w:val="toc 3"/>
    <w:basedOn w:val="IndexHeading"/>
    <w:pPr>
      <w:tabs>
        <w:tab w:val="clear" w:pos="709"/>
        <w:tab w:val="right" w:pos="9072" w:leader="dot"/>
      </w:tabs>
    </w:pPr>
    <w:rPr/>
  </w:style>
  <w:style w:type="paragraph" w:styleId="TOC4">
    <w:name w:val="toc 4"/>
    <w:basedOn w:val="IndexHeading"/>
    <w:pPr>
      <w:tabs>
        <w:tab w:val="clear" w:pos="709"/>
        <w:tab w:val="right" w:pos="8789" w:leader="dot"/>
      </w:tabs>
    </w:pPr>
    <w:rPr/>
  </w:style>
  <w:style w:type="paragraph" w:styleId="TOC5">
    <w:name w:val="toc 5"/>
    <w:basedOn w:val="IndexHeading"/>
    <w:pPr>
      <w:tabs>
        <w:tab w:val="clear" w:pos="709"/>
        <w:tab w:val="right" w:pos="8506" w:leader="dot"/>
      </w:tabs>
    </w:pPr>
    <w:rPr/>
  </w:style>
  <w:style w:type="paragraph" w:styleId="Style28" w:customStyle="1">
    <w:name w:val="Заголовок указателей пользователя"/>
    <w:basedOn w:val="Title"/>
    <w:qFormat/>
    <w:pPr/>
    <w:rPr/>
  </w:style>
  <w:style w:type="paragraph" w:styleId="16" w:customStyle="1">
    <w:name w:val="Указатель пользовател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25" w:customStyle="1">
    <w:name w:val="Указатель пользователя 2"/>
    <w:basedOn w:val="IndexHeading"/>
    <w:qFormat/>
    <w:pPr>
      <w:tabs>
        <w:tab w:val="clear" w:pos="709"/>
        <w:tab w:val="right" w:pos="9355" w:leader="dot"/>
      </w:tabs>
    </w:pPr>
    <w:rPr/>
  </w:style>
  <w:style w:type="paragraph" w:styleId="35" w:customStyle="1">
    <w:name w:val="Указатель пользователя 3"/>
    <w:basedOn w:val="IndexHeading"/>
    <w:qFormat/>
    <w:pPr>
      <w:tabs>
        <w:tab w:val="clear" w:pos="709"/>
        <w:tab w:val="right" w:pos="9072" w:leader="dot"/>
      </w:tabs>
    </w:pPr>
    <w:rPr/>
  </w:style>
  <w:style w:type="paragraph" w:styleId="45" w:customStyle="1">
    <w:name w:val="Указатель пользователя 4"/>
    <w:basedOn w:val="IndexHeading"/>
    <w:qFormat/>
    <w:pPr>
      <w:tabs>
        <w:tab w:val="clear" w:pos="709"/>
        <w:tab w:val="right" w:pos="8789" w:leader="dot"/>
      </w:tabs>
    </w:pPr>
    <w:rPr/>
  </w:style>
  <w:style w:type="paragraph" w:styleId="55" w:customStyle="1">
    <w:name w:val="Указатель пользователя 5"/>
    <w:basedOn w:val="IndexHeading"/>
    <w:qFormat/>
    <w:pPr>
      <w:tabs>
        <w:tab w:val="clear" w:pos="709"/>
        <w:tab w:val="right" w:pos="8506" w:leader="dot"/>
      </w:tabs>
    </w:pPr>
    <w:rPr/>
  </w:style>
  <w:style w:type="paragraph" w:styleId="TOC6">
    <w:name w:val="toc 6"/>
    <w:basedOn w:val="IndexHeading"/>
    <w:pPr>
      <w:tabs>
        <w:tab w:val="clear" w:pos="709"/>
        <w:tab w:val="right" w:pos="8223" w:leader="dot"/>
      </w:tabs>
    </w:pPr>
    <w:rPr/>
  </w:style>
  <w:style w:type="paragraph" w:styleId="TOC7">
    <w:name w:val="toc 7"/>
    <w:basedOn w:val="IndexHeading"/>
    <w:pPr>
      <w:tabs>
        <w:tab w:val="clear" w:pos="709"/>
        <w:tab w:val="right" w:pos="7940" w:leader="dot"/>
      </w:tabs>
    </w:pPr>
    <w:rPr/>
  </w:style>
  <w:style w:type="paragraph" w:styleId="TOC8">
    <w:name w:val="toc 8"/>
    <w:basedOn w:val="IndexHeading"/>
    <w:pPr>
      <w:tabs>
        <w:tab w:val="clear" w:pos="709"/>
        <w:tab w:val="right" w:pos="7657" w:leader="dot"/>
      </w:tabs>
    </w:pPr>
    <w:rPr/>
  </w:style>
  <w:style w:type="paragraph" w:styleId="TOC9">
    <w:name w:val="toc 9"/>
    <w:basedOn w:val="IndexHeading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29" w:customStyle="1">
    <w:name w:val="Заголовок списка объектов"/>
    <w:basedOn w:val="Title"/>
    <w:qFormat/>
    <w:pPr/>
    <w:rPr/>
  </w:style>
  <w:style w:type="paragraph" w:styleId="17" w:customStyle="1">
    <w:name w:val="Список объектов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30" w:customStyle="1">
    <w:name w:val="Заголовок списка таблиц"/>
    <w:basedOn w:val="Title"/>
    <w:qFormat/>
    <w:pPr/>
    <w:rPr/>
  </w:style>
  <w:style w:type="paragraph" w:styleId="18" w:customStyle="1">
    <w:name w:val="Список таблиц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Title"/>
    <w:pPr/>
    <w:rPr/>
  </w:style>
  <w:style w:type="paragraph" w:styleId="19" w:customStyle="1">
    <w:name w:val="Библиографи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6" w:customStyle="1">
    <w:name w:val="Указатель пользователя 6"/>
    <w:basedOn w:val="IndexHeading"/>
    <w:qFormat/>
    <w:pPr>
      <w:tabs>
        <w:tab w:val="clear" w:pos="709"/>
        <w:tab w:val="right" w:pos="8223" w:leader="dot"/>
      </w:tabs>
    </w:pPr>
    <w:rPr/>
  </w:style>
  <w:style w:type="paragraph" w:styleId="7" w:customStyle="1">
    <w:name w:val="Указатель пользователя 7"/>
    <w:basedOn w:val="IndexHeading"/>
    <w:qFormat/>
    <w:pPr>
      <w:tabs>
        <w:tab w:val="clear" w:pos="709"/>
        <w:tab w:val="right" w:pos="7940" w:leader="dot"/>
      </w:tabs>
    </w:pPr>
    <w:rPr/>
  </w:style>
  <w:style w:type="paragraph" w:styleId="8" w:customStyle="1">
    <w:name w:val="Указатель пользователя 8"/>
    <w:basedOn w:val="IndexHeading"/>
    <w:qFormat/>
    <w:pPr>
      <w:tabs>
        <w:tab w:val="clear" w:pos="709"/>
        <w:tab w:val="right" w:pos="7657" w:leader="dot"/>
      </w:tabs>
    </w:pPr>
    <w:rPr/>
  </w:style>
  <w:style w:type="paragraph" w:styleId="9" w:customStyle="1">
    <w:name w:val="Указатель пользователя 9"/>
    <w:basedOn w:val="IndexHeading"/>
    <w:qFormat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HeaderandFooter" w:customStyle="1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1" w:customStyle="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2" w:customStyle="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3" w:customStyle="1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 w:customStyle="1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5" w:customStyle="1">
    <w:name w:val="Содержимое таблицы"/>
    <w:basedOn w:val="Normal"/>
    <w:qFormat/>
    <w:pPr/>
    <w:rPr/>
  </w:style>
  <w:style w:type="paragraph" w:styleId="Style36" w:customStyle="1">
    <w:name w:val="Заголовок таблицы"/>
    <w:basedOn w:val="Style35"/>
    <w:qFormat/>
    <w:pPr/>
    <w:rPr>
      <w:b/>
    </w:rPr>
  </w:style>
  <w:style w:type="paragraph" w:styleId="Style37" w:customStyle="1">
    <w:name w:val="Иллюстрация"/>
    <w:basedOn w:val="Caption"/>
    <w:qFormat/>
    <w:pPr/>
    <w:rPr/>
  </w:style>
  <w:style w:type="paragraph" w:styleId="Style38" w:customStyle="1">
    <w:name w:val="Таблица"/>
    <w:basedOn w:val="Caption"/>
    <w:qFormat/>
    <w:pPr/>
    <w:rPr/>
  </w:style>
  <w:style w:type="paragraph" w:styleId="PlainText">
    <w:name w:val="Plain Text"/>
    <w:basedOn w:val="Caption"/>
    <w:qFormat/>
    <w:pPr/>
    <w:rPr/>
  </w:style>
  <w:style w:type="paragraph" w:styleId="Style39" w:customStyle="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jc w:val="left"/>
    </w:pPr>
    <w:rPr/>
  </w:style>
  <w:style w:type="paragraph" w:styleId="EnvelopeAddress">
    <w:name w:val="envelope address"/>
    <w:basedOn w:val="Normal"/>
    <w:pPr/>
    <w:rPr/>
  </w:style>
  <w:style w:type="paragraph" w:styleId="EnvelopeReturn">
    <w:name w:val="envelope return"/>
    <w:basedOn w:val="Normal"/>
    <w:pPr/>
    <w:rPr/>
  </w:style>
  <w:style w:type="paragraph" w:styleId="EndnoteText">
    <w:name w:val="endnote text"/>
    <w:basedOn w:val="Normal"/>
    <w:pPr/>
    <w:rPr/>
  </w:style>
  <w:style w:type="paragraph" w:styleId="Style40" w:customStyle="1">
    <w:name w:val="Рисунок"/>
    <w:basedOn w:val="Caption"/>
    <w:qFormat/>
    <w:pPr/>
    <w:rPr/>
  </w:style>
  <w:style w:type="paragraph" w:styleId="Style41" w:customStyle="1">
    <w:name w:val="Текст в заданном формате"/>
    <w:basedOn w:val="Normal"/>
    <w:qFormat/>
    <w:pPr/>
    <w:rPr/>
  </w:style>
  <w:style w:type="paragraph" w:styleId="Style42" w:customStyle="1">
    <w:name w:val="Горизонтальная линия"/>
    <w:basedOn w:val="Normal"/>
    <w:next w:val="BodyText"/>
    <w:qFormat/>
    <w:pPr>
      <w:pBdr>
        <w:bottom w:val="single" w:sz="8" w:space="0" w:color="000000"/>
      </w:pBdr>
    </w:pPr>
    <w:rPr>
      <w:sz w:val="4"/>
    </w:rPr>
  </w:style>
  <w:style w:type="paragraph" w:styleId="Style43" w:customStyle="1">
    <w:name w:val="Содержимое списка"/>
    <w:basedOn w:val="Normal"/>
    <w:qFormat/>
    <w:pPr/>
    <w:rPr/>
  </w:style>
  <w:style w:type="paragraph" w:styleId="Style44" w:customStyle="1">
    <w:name w:val="Заголовок списка"/>
    <w:basedOn w:val="Normal"/>
    <w:next w:val="Style43"/>
    <w:qFormat/>
    <w:pPr/>
    <w:rPr/>
  </w:style>
  <w:style w:type="paragraph" w:styleId="Style45" w:customStyle="1">
    <w:name w:val="Гриф_Экземпляр"/>
    <w:basedOn w:val="Normal"/>
    <w:qFormat/>
    <w:pPr/>
    <w:rPr>
      <w:sz w:val="24"/>
    </w:rPr>
  </w:style>
  <w:style w:type="paragraph" w:styleId="Style46" w:customStyle="1">
    <w:name w:val="Исполнитель документа"/>
    <w:basedOn w:val="Normal"/>
    <w:qFormat/>
    <w:pPr>
      <w:jc w:val="left"/>
    </w:pPr>
    <w:rPr>
      <w:sz w:val="24"/>
    </w:rPr>
  </w:style>
  <w:style w:type="paragraph" w:styleId="Style47" w:customStyle="1">
    <w:name w:val="Заголовок списка иллюстраций"/>
    <w:basedOn w:val="Title"/>
    <w:qFormat/>
    <w:pPr>
      <w:suppressLineNumbers/>
    </w:pPr>
    <w:rPr/>
  </w:style>
  <w:style w:type="numbering" w:styleId="Style48" w:default="1">
    <w:name w:val="Без списка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ABC" w:customStyle="1">
    <w:name w:val="Нумерованный ABC"/>
    <w:qFormat/>
  </w:style>
  <w:style w:type="numbering" w:styleId="abc1" w:customStyle="1">
    <w:name w:val="Нумерованный abc1"/>
    <w:qFormat/>
  </w:style>
  <w:style w:type="numbering" w:styleId="IVX" w:customStyle="1">
    <w:name w:val="Нумерованный IVX"/>
    <w:qFormat/>
  </w:style>
  <w:style w:type="numbering" w:styleId="ivx1" w:customStyle="1">
    <w:name w:val="Нумерованный ivx1"/>
    <w:qFormat/>
  </w:style>
  <w:style w:type="numbering" w:styleId="Style49" w:customStyle="1">
    <w:name w:val="Маркированный •"/>
    <w:qFormat/>
  </w:style>
  <w:style w:type="numbering" w:styleId="Style50" w:customStyle="1">
    <w:name w:val="Маркированный –"/>
    <w:qFormat/>
  </w:style>
  <w:style w:type="numbering" w:styleId="Style51" w:customStyle="1">
    <w:name w:val="Маркированный ☑"/>
    <w:qFormat/>
  </w:style>
  <w:style w:type="numbering" w:styleId="Style52" w:customStyle="1">
    <w:name w:val="Маркированный ➢"/>
    <w:qFormat/>
  </w:style>
  <w:style w:type="numbering" w:styleId="Style53" w:customStyle="1">
    <w:name w:val="Маркированный ✗"/>
    <w:qFormat/>
  </w:style>
  <w:style w:type="numbering" w:styleId="110" w:customStyle="1">
    <w:name w:val="Нумерованный 1)"/>
    <w:qFormat/>
  </w:style>
  <w:style w:type="numbering" w:styleId="Style54" w:customStyle="1">
    <w:name w:val="Нумерованный а)"/>
    <w:qFormat/>
  </w:style>
  <w:style w:type="numbering" w:styleId="Style55" w:customStyle="1">
    <w:name w:val="Нумерованный для таблиц"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hyperlink" Target="https://pravo-search.minjust.ru/bigs/showDocument.html?id=4F48675C-2DC2-4B7B-8F43-C7D17AB9072F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LibreOffice/24.8.4.2$Linux_X86_64 LibreOffice_project/480$Build-2</Application>
  <AppVersion>15.0000</AppVersion>
  <Pages>4</Pages>
  <Words>528</Words>
  <Characters>4011</Characters>
  <CharactersWithSpaces>4611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2025-03-28T10:42:00Z</dcterms:created>
  <dc:creator/>
  <dc:description/>
  <dc:language>ru-RU</dc:language>
  <cp:lastModifiedBy/>
  <dcterms:modified xsi:type="dcterms:W3CDTF">2026-06-17T14:36:47Z</dcterms:modified>
  <cp:revision>31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